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B34C3" w14:textId="0E194B3D" w:rsidR="001A2116" w:rsidRDefault="001A2116" w:rsidP="001A2116">
      <w:pPr>
        <w:jc w:val="center"/>
        <w:rPr>
          <w:b/>
        </w:rPr>
      </w:pPr>
      <w:r w:rsidRPr="004B67BB">
        <w:rPr>
          <w:b/>
        </w:rPr>
        <w:t>Joint Crediting Mechanism Approved Methodology TH_AM01</w:t>
      </w:r>
      <w:r>
        <w:rPr>
          <w:b/>
        </w:rPr>
        <w:t>6</w:t>
      </w:r>
    </w:p>
    <w:p w14:paraId="37B33FAB" w14:textId="7239C64C" w:rsidR="00033DEA" w:rsidRDefault="001A2116" w:rsidP="00956633">
      <w:pPr>
        <w:jc w:val="center"/>
        <w:rPr>
          <w:b/>
        </w:rPr>
      </w:pPr>
      <w:r>
        <w:rPr>
          <w:b/>
        </w:rPr>
        <w:t>“</w:t>
      </w:r>
      <w:r w:rsidRPr="001A2116">
        <w:rPr>
          <w:b/>
        </w:rPr>
        <w:t>Introduction of</w:t>
      </w:r>
      <w:r w:rsidRPr="001A2116">
        <w:rPr>
          <w:rFonts w:hint="eastAsia"/>
          <w:b/>
        </w:rPr>
        <w:t xml:space="preserve"> hig</w:t>
      </w:r>
      <w:r w:rsidRPr="001A2116">
        <w:rPr>
          <w:b/>
        </w:rPr>
        <w:t xml:space="preserve">h energy efficient and high </w:t>
      </w:r>
      <w:proofErr w:type="spellStart"/>
      <w:r w:rsidRPr="001A2116">
        <w:rPr>
          <w:b/>
        </w:rPr>
        <w:t>colour</w:t>
      </w:r>
      <w:proofErr w:type="spellEnd"/>
      <w:r w:rsidRPr="001A2116">
        <w:rPr>
          <w:b/>
        </w:rPr>
        <w:t xml:space="preserve"> rendering LED downlight/spotlight in indoor facilities</w:t>
      </w:r>
      <w:r>
        <w:rPr>
          <w:b/>
        </w:rPr>
        <w:t>”</w:t>
      </w:r>
    </w:p>
    <w:p w14:paraId="08EAAB1B" w14:textId="77777777" w:rsidR="001A2116" w:rsidRPr="001A2116" w:rsidRDefault="001A2116" w:rsidP="001A2116">
      <w:pPr>
        <w:jc w:val="left"/>
      </w:pPr>
    </w:p>
    <w:p w14:paraId="45C3DE98" w14:textId="5357BCE2" w:rsidR="00B3164A" w:rsidRPr="00070511" w:rsidRDefault="00B3164A" w:rsidP="00756C5C">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070511" w14:paraId="4630E9A1" w14:textId="77777777">
        <w:tc>
          <w:tcPr>
            <w:tcW w:w="8702" w:type="dxa"/>
            <w:shd w:val="clear" w:color="auto" w:fill="17365D"/>
          </w:tcPr>
          <w:p w14:paraId="063F51C7" w14:textId="77777777" w:rsidR="006B4ECA" w:rsidRPr="00070511" w:rsidRDefault="006B4ECA" w:rsidP="00E82B84">
            <w:pPr>
              <w:numPr>
                <w:ilvl w:val="1"/>
                <w:numId w:val="3"/>
              </w:numPr>
              <w:rPr>
                <w:b/>
              </w:rPr>
            </w:pPr>
            <w:r w:rsidRPr="00070511">
              <w:rPr>
                <w:b/>
              </w:rPr>
              <w:t>Title of the methodology</w:t>
            </w:r>
          </w:p>
        </w:tc>
      </w:tr>
    </w:tbl>
    <w:p w14:paraId="5D7F9104" w14:textId="77777777" w:rsidR="002112EA" w:rsidRPr="004B42E5" w:rsidRDefault="002112EA" w:rsidP="002750AC">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9126C" w:rsidRPr="006A6378" w14:paraId="34CCA8B6" w14:textId="77777777" w:rsidTr="00C9126C">
        <w:tc>
          <w:tcPr>
            <w:tcW w:w="8494" w:type="dxa"/>
          </w:tcPr>
          <w:p w14:paraId="01EB23E5" w14:textId="2451D4C1" w:rsidR="00C9126C" w:rsidRPr="006A6378" w:rsidRDefault="00662C1D" w:rsidP="00C9126C">
            <w:pPr>
              <w:pStyle w:val="1"/>
              <w:numPr>
                <w:ilvl w:val="0"/>
                <w:numId w:val="0"/>
              </w:numPr>
              <w:rPr>
                <w:color w:val="000000" w:themeColor="text1"/>
                <w:kern w:val="2"/>
              </w:rPr>
            </w:pPr>
            <w:r>
              <w:rPr>
                <w:color w:val="000000" w:themeColor="text1"/>
              </w:rPr>
              <w:t>Introduction</w:t>
            </w:r>
            <w:r w:rsidRPr="00662C1D">
              <w:rPr>
                <w:color w:val="000000" w:themeColor="text1"/>
              </w:rPr>
              <w:t xml:space="preserve"> of</w:t>
            </w:r>
            <w:r w:rsidR="00364AF8" w:rsidRPr="00EF379D">
              <w:rPr>
                <w:rFonts w:hint="eastAsia"/>
                <w:color w:val="000000" w:themeColor="text1"/>
              </w:rPr>
              <w:t xml:space="preserve"> hig</w:t>
            </w:r>
            <w:r w:rsidR="00364AF8" w:rsidRPr="00EF379D">
              <w:rPr>
                <w:color w:val="000000" w:themeColor="text1"/>
              </w:rPr>
              <w:t>h</w:t>
            </w:r>
            <w:r w:rsidRPr="00EF379D">
              <w:rPr>
                <w:color w:val="000000" w:themeColor="text1"/>
              </w:rPr>
              <w:t xml:space="preserve"> energy efficient and high </w:t>
            </w:r>
            <w:proofErr w:type="spellStart"/>
            <w:r w:rsidRPr="00EF379D">
              <w:rPr>
                <w:color w:val="000000" w:themeColor="text1"/>
              </w:rPr>
              <w:t>colour</w:t>
            </w:r>
            <w:proofErr w:type="spellEnd"/>
            <w:r w:rsidRPr="00EF379D">
              <w:rPr>
                <w:color w:val="000000" w:themeColor="text1"/>
              </w:rPr>
              <w:t xml:space="preserve"> rendering LED downlight/spotlight</w:t>
            </w:r>
            <w:r w:rsidR="00364AF8" w:rsidRPr="00EF379D">
              <w:rPr>
                <w:color w:val="000000" w:themeColor="text1"/>
              </w:rPr>
              <w:t xml:space="preserve"> in indoor facilities</w:t>
            </w:r>
            <w:r w:rsidRPr="00EF379D">
              <w:rPr>
                <w:color w:val="000000" w:themeColor="text1"/>
              </w:rPr>
              <w:t>, Version 01.0</w:t>
            </w:r>
          </w:p>
        </w:tc>
      </w:tr>
    </w:tbl>
    <w:p w14:paraId="2A712184" w14:textId="77777777" w:rsidR="00506825" w:rsidRPr="004B42E5" w:rsidRDefault="00506825" w:rsidP="002750AC">
      <w:pPr>
        <w:pStyle w:val="1"/>
        <w:numPr>
          <w:ilvl w:val="0"/>
          <w:numId w:val="0"/>
        </w:numPr>
        <w:rPr>
          <w:color w:val="000000" w:themeColor="text1"/>
        </w:rPr>
      </w:pPr>
    </w:p>
    <w:p w14:paraId="511F95CD" w14:textId="77777777"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070511" w14:paraId="1F577662" w14:textId="77777777">
        <w:tc>
          <w:tcPr>
            <w:tcW w:w="8702" w:type="dxa"/>
            <w:shd w:val="clear" w:color="auto" w:fill="17365D"/>
          </w:tcPr>
          <w:p w14:paraId="43C2B2F0" w14:textId="77777777" w:rsidR="002112EA" w:rsidRPr="00070511" w:rsidRDefault="002112EA" w:rsidP="00E82B84">
            <w:pPr>
              <w:numPr>
                <w:ilvl w:val="1"/>
                <w:numId w:val="3"/>
              </w:numPr>
              <w:rPr>
                <w:b/>
              </w:rPr>
            </w:pPr>
            <w:r w:rsidRPr="00070511">
              <w:rPr>
                <w:b/>
              </w:rPr>
              <w:t>Terms and definitions</w:t>
            </w:r>
          </w:p>
        </w:tc>
      </w:tr>
    </w:tbl>
    <w:p w14:paraId="7965553B" w14:textId="77777777" w:rsidR="002112EA" w:rsidRPr="00070511"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5501"/>
      </w:tblGrid>
      <w:tr w:rsidR="002112EA" w:rsidRPr="00070511" w14:paraId="5AAE4768" w14:textId="77777777" w:rsidTr="00E50C16">
        <w:tc>
          <w:tcPr>
            <w:tcW w:w="1762" w:type="pct"/>
            <w:shd w:val="clear" w:color="auto" w:fill="C6D9F1"/>
          </w:tcPr>
          <w:p w14:paraId="3F83AB26" w14:textId="77777777" w:rsidR="002112EA" w:rsidRPr="00070511" w:rsidRDefault="002112EA" w:rsidP="00A15D22">
            <w:pPr>
              <w:jc w:val="center"/>
            </w:pPr>
            <w:r w:rsidRPr="00070511">
              <w:rPr>
                <w:rFonts w:hint="eastAsia"/>
              </w:rPr>
              <w:t>Terms</w:t>
            </w:r>
          </w:p>
        </w:tc>
        <w:tc>
          <w:tcPr>
            <w:tcW w:w="3238" w:type="pct"/>
            <w:shd w:val="clear" w:color="auto" w:fill="C6D9F1"/>
          </w:tcPr>
          <w:p w14:paraId="3949AE3E" w14:textId="77777777" w:rsidR="002112EA" w:rsidRPr="00070511" w:rsidRDefault="002112EA" w:rsidP="00A15D22">
            <w:pPr>
              <w:jc w:val="center"/>
            </w:pPr>
            <w:r w:rsidRPr="00070511">
              <w:rPr>
                <w:rFonts w:hint="eastAsia"/>
              </w:rPr>
              <w:t>Definition</w:t>
            </w:r>
            <w:r w:rsidR="00D42C87">
              <w:rPr>
                <w:rFonts w:hint="eastAsia"/>
              </w:rPr>
              <w:t>s</w:t>
            </w:r>
          </w:p>
        </w:tc>
      </w:tr>
      <w:tr w:rsidR="00403B02" w:rsidRPr="004B42E5" w14:paraId="6669641D" w14:textId="77777777" w:rsidTr="00E50C16">
        <w:tc>
          <w:tcPr>
            <w:tcW w:w="1762" w:type="pct"/>
            <w:shd w:val="clear" w:color="auto" w:fill="auto"/>
          </w:tcPr>
          <w:p w14:paraId="6AF6342D" w14:textId="77777777" w:rsidR="00403B02" w:rsidRPr="004B42E5" w:rsidRDefault="00403B02" w:rsidP="00403B02">
            <w:pPr>
              <w:jc w:val="center"/>
              <w:rPr>
                <w:color w:val="000000" w:themeColor="text1"/>
              </w:rPr>
            </w:pPr>
            <w:r>
              <w:rPr>
                <w:rFonts w:hint="eastAsia"/>
                <w:color w:val="000000" w:themeColor="text1"/>
              </w:rPr>
              <w:t xml:space="preserve">LED </w:t>
            </w:r>
            <w:r>
              <w:rPr>
                <w:color w:val="000000" w:themeColor="text1"/>
              </w:rPr>
              <w:t>light</w:t>
            </w:r>
          </w:p>
        </w:tc>
        <w:tc>
          <w:tcPr>
            <w:tcW w:w="3238" w:type="pct"/>
            <w:shd w:val="clear" w:color="auto" w:fill="auto"/>
          </w:tcPr>
          <w:p w14:paraId="023C828F" w14:textId="77777777" w:rsidR="00403B02" w:rsidRPr="004B42E5" w:rsidRDefault="00403B02" w:rsidP="00EF379D">
            <w:pPr>
              <w:rPr>
                <w:color w:val="000000" w:themeColor="text1"/>
              </w:rPr>
            </w:pPr>
            <w:r>
              <w:rPr>
                <w:rFonts w:hint="eastAsia"/>
                <w:color w:val="000000" w:themeColor="text1"/>
              </w:rPr>
              <w:t>LED light is a lighting fixture using a light-emitting diode</w:t>
            </w:r>
            <w:r>
              <w:rPr>
                <w:color w:val="000000" w:themeColor="text1"/>
              </w:rPr>
              <w:t xml:space="preserve"> </w:t>
            </w:r>
            <w:r>
              <w:rPr>
                <w:rFonts w:hint="eastAsia"/>
                <w:color w:val="000000" w:themeColor="text1"/>
              </w:rPr>
              <w:t>(</w:t>
            </w:r>
            <w:r>
              <w:rPr>
                <w:color w:val="000000" w:themeColor="text1"/>
              </w:rPr>
              <w:t>LED</w:t>
            </w:r>
            <w:r>
              <w:rPr>
                <w:rFonts w:hint="eastAsia"/>
                <w:color w:val="000000" w:themeColor="text1"/>
              </w:rPr>
              <w:t>)</w:t>
            </w:r>
            <w:r>
              <w:rPr>
                <w:color w:val="000000" w:themeColor="text1"/>
              </w:rPr>
              <w:t xml:space="preserve">, a semiconductor device that emits visible light when an electric voltage is applied in the forward direction. </w:t>
            </w:r>
          </w:p>
        </w:tc>
      </w:tr>
      <w:tr w:rsidR="002B18FE" w:rsidRPr="004B42E5" w14:paraId="7FD1E389" w14:textId="77777777" w:rsidTr="00E50C16">
        <w:tc>
          <w:tcPr>
            <w:tcW w:w="1762" w:type="pct"/>
            <w:shd w:val="clear" w:color="auto" w:fill="auto"/>
          </w:tcPr>
          <w:p w14:paraId="52030C5C" w14:textId="581827D4" w:rsidR="002B18FE" w:rsidRDefault="002B18FE" w:rsidP="002B18FE">
            <w:pPr>
              <w:jc w:val="center"/>
              <w:rPr>
                <w:color w:val="000000" w:themeColor="text1"/>
              </w:rPr>
            </w:pPr>
            <w:r>
              <w:rPr>
                <w:rFonts w:hint="eastAsia"/>
                <w:color w:val="000000" w:themeColor="text1"/>
              </w:rPr>
              <w:t>Luminous flux</w:t>
            </w:r>
          </w:p>
        </w:tc>
        <w:tc>
          <w:tcPr>
            <w:tcW w:w="3238" w:type="pct"/>
            <w:shd w:val="clear" w:color="auto" w:fill="auto"/>
          </w:tcPr>
          <w:p w14:paraId="59FDFCA3" w14:textId="69B3A388" w:rsidR="002B18FE" w:rsidRDefault="002B18FE" w:rsidP="00EF379D">
            <w:pPr>
              <w:rPr>
                <w:color w:val="000000" w:themeColor="text1"/>
              </w:rPr>
            </w:pPr>
            <w:r>
              <w:rPr>
                <w:rFonts w:hint="eastAsia"/>
                <w:color w:val="000000" w:themeColor="text1"/>
              </w:rPr>
              <w:t xml:space="preserve">Luminous </w:t>
            </w:r>
            <w:r w:rsidR="00237971">
              <w:rPr>
                <w:rFonts w:hint="eastAsia"/>
                <w:color w:val="000000" w:themeColor="text1"/>
              </w:rPr>
              <w:t xml:space="preserve">flux </w:t>
            </w:r>
            <w:r>
              <w:rPr>
                <w:rFonts w:hint="eastAsia"/>
                <w:color w:val="000000" w:themeColor="text1"/>
              </w:rPr>
              <w:t>is the measure of the perceived power of the total amount of light energy radiated from a light source in a certain direction. The SI unit of luminous flux is the lumen (</w:t>
            </w:r>
            <w:r>
              <w:rPr>
                <w:color w:val="000000" w:themeColor="text1"/>
              </w:rPr>
              <w:t>lm</w:t>
            </w:r>
            <w:r>
              <w:rPr>
                <w:rFonts w:hint="eastAsia"/>
                <w:color w:val="000000" w:themeColor="text1"/>
              </w:rPr>
              <w:t>)</w:t>
            </w:r>
            <w:r>
              <w:rPr>
                <w:color w:val="000000" w:themeColor="text1"/>
              </w:rPr>
              <w:t>.</w:t>
            </w:r>
          </w:p>
        </w:tc>
      </w:tr>
      <w:tr w:rsidR="002B18FE" w:rsidRPr="004B42E5" w14:paraId="1E86FC8D" w14:textId="77777777" w:rsidTr="00E50C16">
        <w:tc>
          <w:tcPr>
            <w:tcW w:w="1762" w:type="pct"/>
            <w:shd w:val="clear" w:color="auto" w:fill="auto"/>
          </w:tcPr>
          <w:p w14:paraId="7432A744" w14:textId="77777777" w:rsidR="002B18FE" w:rsidRPr="004B42E5" w:rsidRDefault="002B18FE" w:rsidP="002B18FE">
            <w:pPr>
              <w:jc w:val="center"/>
              <w:rPr>
                <w:color w:val="000000" w:themeColor="text1"/>
              </w:rPr>
            </w:pPr>
            <w:r>
              <w:rPr>
                <w:rFonts w:hint="eastAsia"/>
                <w:color w:val="000000" w:themeColor="text1"/>
              </w:rPr>
              <w:t xml:space="preserve">Luminous </w:t>
            </w:r>
            <w:r>
              <w:rPr>
                <w:color w:val="000000" w:themeColor="text1"/>
              </w:rPr>
              <w:t>efficiency</w:t>
            </w:r>
          </w:p>
        </w:tc>
        <w:tc>
          <w:tcPr>
            <w:tcW w:w="3238" w:type="pct"/>
            <w:shd w:val="clear" w:color="auto" w:fill="auto"/>
          </w:tcPr>
          <w:p w14:paraId="547D91EA" w14:textId="77777777" w:rsidR="00237971" w:rsidRDefault="002B18FE" w:rsidP="00EF379D">
            <w:pPr>
              <w:rPr>
                <w:color w:val="000000" w:themeColor="text1"/>
              </w:rPr>
            </w:pPr>
            <w:r>
              <w:rPr>
                <w:rFonts w:hint="eastAsia"/>
                <w:color w:val="000000" w:themeColor="text1"/>
              </w:rPr>
              <w:t xml:space="preserve">Luminous </w:t>
            </w:r>
            <w:r>
              <w:rPr>
                <w:color w:val="000000" w:themeColor="text1"/>
              </w:rPr>
              <w:t>efficiency</w:t>
            </w:r>
            <w:r>
              <w:rPr>
                <w:rFonts w:hint="eastAsia"/>
                <w:color w:val="000000" w:themeColor="text1"/>
              </w:rPr>
              <w:t xml:space="preserve"> </w:t>
            </w:r>
            <w:r>
              <w:rPr>
                <w:color w:val="000000" w:themeColor="text1"/>
              </w:rPr>
              <w:t>is the c</w:t>
            </w:r>
            <w:r w:rsidR="00237971">
              <w:rPr>
                <w:color w:val="000000" w:themeColor="text1"/>
              </w:rPr>
              <w:t>apacity of light flux per watt, which is calculated with the formula below.</w:t>
            </w:r>
            <w:r>
              <w:rPr>
                <w:color w:val="000000" w:themeColor="text1"/>
              </w:rPr>
              <w:t xml:space="preserve"> </w:t>
            </w:r>
          </w:p>
          <w:p w14:paraId="5647E0C6" w14:textId="3C9AF5BA" w:rsidR="002B18FE" w:rsidRPr="004B42E5" w:rsidRDefault="002B18FE" w:rsidP="00EF379D">
            <w:pPr>
              <w:rPr>
                <w:color w:val="000000" w:themeColor="text1"/>
              </w:rPr>
            </w:pPr>
            <w:r>
              <w:rPr>
                <w:color w:val="000000" w:themeColor="text1"/>
              </w:rPr>
              <w:t>Luminous efficiency [</w:t>
            </w:r>
            <w:proofErr w:type="spellStart"/>
            <w:r>
              <w:rPr>
                <w:color w:val="000000" w:themeColor="text1"/>
              </w:rPr>
              <w:t>lm</w:t>
            </w:r>
            <w:proofErr w:type="spellEnd"/>
            <w:r>
              <w:rPr>
                <w:color w:val="000000" w:themeColor="text1"/>
              </w:rPr>
              <w:t>/W] = Luminous flux [</w:t>
            </w:r>
            <w:proofErr w:type="spellStart"/>
            <w:r>
              <w:rPr>
                <w:color w:val="000000" w:themeColor="text1"/>
              </w:rPr>
              <w:t>lm</w:t>
            </w:r>
            <w:proofErr w:type="spellEnd"/>
            <w:r>
              <w:rPr>
                <w:color w:val="000000" w:themeColor="text1"/>
              </w:rPr>
              <w:t>]</w:t>
            </w:r>
            <w:r w:rsidR="00557319">
              <w:rPr>
                <w:color w:val="000000" w:themeColor="text1"/>
              </w:rPr>
              <w:t xml:space="preserve"> </w:t>
            </w:r>
            <w:r w:rsidR="00557319" w:rsidRPr="00E3090C">
              <w:rPr>
                <w:color w:val="000000"/>
              </w:rPr>
              <w:t>÷</w:t>
            </w:r>
            <w:r w:rsidR="00557319">
              <w:rPr>
                <w:color w:val="000000"/>
              </w:rPr>
              <w:t xml:space="preserve"> </w:t>
            </w:r>
            <w:r>
              <w:rPr>
                <w:color w:val="000000" w:themeColor="text1"/>
              </w:rPr>
              <w:t>Rated power consumption [W]</w:t>
            </w:r>
          </w:p>
        </w:tc>
      </w:tr>
      <w:tr w:rsidR="002B18FE" w:rsidRPr="004B42E5" w14:paraId="4D8F35ED" w14:textId="77777777" w:rsidTr="00E50C16">
        <w:tc>
          <w:tcPr>
            <w:tcW w:w="1762" w:type="pct"/>
            <w:shd w:val="clear" w:color="auto" w:fill="auto"/>
          </w:tcPr>
          <w:p w14:paraId="127F587C" w14:textId="701B4768" w:rsidR="002B18FE" w:rsidRDefault="002B18FE" w:rsidP="002B18FE">
            <w:pPr>
              <w:jc w:val="center"/>
              <w:rPr>
                <w:color w:val="000000" w:themeColor="text1"/>
              </w:rPr>
            </w:pPr>
            <w:proofErr w:type="spellStart"/>
            <w:r>
              <w:rPr>
                <w:rFonts w:hint="eastAsia"/>
                <w:color w:val="000000" w:themeColor="text1"/>
              </w:rPr>
              <w:t>Colour</w:t>
            </w:r>
            <w:proofErr w:type="spellEnd"/>
            <w:r>
              <w:rPr>
                <w:rFonts w:hint="eastAsia"/>
                <w:color w:val="000000" w:themeColor="text1"/>
              </w:rPr>
              <w:t xml:space="preserve"> rendering index (</w:t>
            </w:r>
            <w:r>
              <w:rPr>
                <w:color w:val="000000" w:themeColor="text1"/>
              </w:rPr>
              <w:t>CRI</w:t>
            </w:r>
            <w:r>
              <w:rPr>
                <w:rFonts w:hint="eastAsia"/>
                <w:color w:val="000000" w:themeColor="text1"/>
              </w:rPr>
              <w:t>)</w:t>
            </w:r>
          </w:p>
        </w:tc>
        <w:tc>
          <w:tcPr>
            <w:tcW w:w="3238" w:type="pct"/>
            <w:shd w:val="clear" w:color="auto" w:fill="auto"/>
          </w:tcPr>
          <w:p w14:paraId="3A724A0A" w14:textId="75D54906" w:rsidR="002B18FE" w:rsidRDefault="00733295" w:rsidP="00EF379D">
            <w:pPr>
              <w:rPr>
                <w:color w:val="000000" w:themeColor="text1"/>
              </w:rPr>
            </w:pPr>
            <w:r>
              <w:rPr>
                <w:color w:val="000000"/>
              </w:rPr>
              <w:t xml:space="preserve">CRI is </w:t>
            </w:r>
            <w:r>
              <w:rPr>
                <w:rFonts w:hint="eastAsia"/>
                <w:color w:val="000000"/>
              </w:rPr>
              <w:t>a</w:t>
            </w:r>
            <w:r w:rsidR="00237971" w:rsidRPr="007F0D12">
              <w:rPr>
                <w:rFonts w:hint="eastAsia"/>
                <w:color w:val="000000"/>
              </w:rPr>
              <w:t>n index used to</w:t>
            </w:r>
            <w:r w:rsidR="00237971" w:rsidRPr="007F0D12">
              <w:rPr>
                <w:color w:val="000000"/>
              </w:rPr>
              <w:t xml:space="preserve"> quantitative</w:t>
            </w:r>
            <w:r w:rsidR="00237971" w:rsidRPr="007F0D12">
              <w:rPr>
                <w:rFonts w:hint="eastAsia"/>
                <w:color w:val="000000"/>
              </w:rPr>
              <w:t>ly</w:t>
            </w:r>
            <w:r w:rsidR="00237971" w:rsidRPr="007F0D12">
              <w:rPr>
                <w:color w:val="000000"/>
              </w:rPr>
              <w:t xml:space="preserve"> measure light source’s ability to re</w:t>
            </w:r>
            <w:r w:rsidR="00237971" w:rsidRPr="007F0D12">
              <w:rPr>
                <w:rFonts w:hint="eastAsia"/>
                <w:color w:val="000000"/>
              </w:rPr>
              <w:t>nder</w:t>
            </w:r>
            <w:r w:rsidR="00237971" w:rsidRPr="007F0D12">
              <w:rPr>
                <w:color w:val="000000"/>
              </w:rPr>
              <w:t xml:space="preserve"> the </w:t>
            </w:r>
            <w:r w:rsidR="00237971" w:rsidRPr="007F0D12">
              <w:rPr>
                <w:rFonts w:hint="eastAsia"/>
                <w:color w:val="000000"/>
              </w:rPr>
              <w:t xml:space="preserve">true </w:t>
            </w:r>
            <w:proofErr w:type="spellStart"/>
            <w:r w:rsidR="00237971" w:rsidRPr="007F0D12">
              <w:rPr>
                <w:color w:val="000000"/>
              </w:rPr>
              <w:t>colo</w:t>
            </w:r>
            <w:r w:rsidR="00237971">
              <w:rPr>
                <w:color w:val="000000"/>
              </w:rPr>
              <w:t>u</w:t>
            </w:r>
            <w:r w:rsidR="00237971" w:rsidRPr="007F0D12">
              <w:rPr>
                <w:color w:val="000000"/>
              </w:rPr>
              <w:t>rs</w:t>
            </w:r>
            <w:proofErr w:type="spellEnd"/>
            <w:r w:rsidR="00237971" w:rsidRPr="007F0D12">
              <w:rPr>
                <w:color w:val="000000"/>
              </w:rPr>
              <w:t xml:space="preserve"> </w:t>
            </w:r>
            <w:r w:rsidR="00237971" w:rsidRPr="007F0D12">
              <w:rPr>
                <w:rFonts w:hint="eastAsia"/>
                <w:color w:val="000000"/>
              </w:rPr>
              <w:t xml:space="preserve">of the </w:t>
            </w:r>
            <w:r w:rsidR="00237971" w:rsidRPr="007F0D12">
              <w:rPr>
                <w:color w:val="000000"/>
              </w:rPr>
              <w:t xml:space="preserve">object compared to a natural light source. The index is measured from 0 to 100, with a perfect 100 indicating that </w:t>
            </w:r>
            <w:proofErr w:type="spellStart"/>
            <w:r w:rsidR="00237971" w:rsidRPr="007F0D12">
              <w:rPr>
                <w:color w:val="000000"/>
              </w:rPr>
              <w:t>colo</w:t>
            </w:r>
            <w:r w:rsidR="00237971">
              <w:rPr>
                <w:color w:val="000000"/>
              </w:rPr>
              <w:t>u</w:t>
            </w:r>
            <w:r w:rsidR="00237971" w:rsidRPr="007F0D12">
              <w:rPr>
                <w:color w:val="000000"/>
              </w:rPr>
              <w:t>rs</w:t>
            </w:r>
            <w:proofErr w:type="spellEnd"/>
            <w:r w:rsidR="00237971" w:rsidRPr="007F0D12">
              <w:rPr>
                <w:color w:val="000000"/>
              </w:rPr>
              <w:t xml:space="preserve"> under the light source appear the same as they would under natural sunlight.</w:t>
            </w:r>
          </w:p>
        </w:tc>
      </w:tr>
      <w:tr w:rsidR="00237971" w:rsidRPr="004B42E5" w14:paraId="6FEC5BAF" w14:textId="77777777" w:rsidTr="00E50C16">
        <w:tc>
          <w:tcPr>
            <w:tcW w:w="1762" w:type="pct"/>
            <w:shd w:val="clear" w:color="auto" w:fill="auto"/>
          </w:tcPr>
          <w:p w14:paraId="43B298FD" w14:textId="054852EC" w:rsidR="00237971" w:rsidRDefault="00237971" w:rsidP="002B18FE">
            <w:pPr>
              <w:jc w:val="center"/>
              <w:rPr>
                <w:color w:val="000000" w:themeColor="text1"/>
              </w:rPr>
            </w:pPr>
            <w:r>
              <w:rPr>
                <w:rFonts w:hint="eastAsia"/>
                <w:color w:val="000000" w:themeColor="text1"/>
              </w:rPr>
              <w:t>Down</w:t>
            </w:r>
            <w:r>
              <w:rPr>
                <w:color w:val="000000" w:themeColor="text1"/>
              </w:rPr>
              <w:t>light/Spotlight</w:t>
            </w:r>
          </w:p>
        </w:tc>
        <w:tc>
          <w:tcPr>
            <w:tcW w:w="3238" w:type="pct"/>
            <w:shd w:val="clear" w:color="auto" w:fill="auto"/>
          </w:tcPr>
          <w:p w14:paraId="35A401F8" w14:textId="6B61A633" w:rsidR="00237971" w:rsidRDefault="00237971" w:rsidP="00EF379D">
            <w:pPr>
              <w:rPr>
                <w:color w:val="000000" w:themeColor="text1"/>
              </w:rPr>
            </w:pPr>
            <w:r w:rsidRPr="007F0D12">
              <w:rPr>
                <w:rFonts w:hint="eastAsia"/>
                <w:color w:val="000000"/>
              </w:rPr>
              <w:t xml:space="preserve">Downlight is </w:t>
            </w:r>
            <w:r w:rsidRPr="007F0D12">
              <w:rPr>
                <w:color w:val="000000"/>
              </w:rPr>
              <w:t>downward lighting directly embedded in ceiling. Spotlight is downward lighting attached to ceiling-mounted wiring ducts.</w:t>
            </w:r>
          </w:p>
        </w:tc>
      </w:tr>
    </w:tbl>
    <w:p w14:paraId="4507E7B4" w14:textId="77777777" w:rsidR="002112EA" w:rsidRPr="004B42E5" w:rsidRDefault="002112EA" w:rsidP="002112EA">
      <w:pPr>
        <w:pStyle w:val="1"/>
        <w:numPr>
          <w:ilvl w:val="0"/>
          <w:numId w:val="0"/>
        </w:numPr>
        <w:ind w:left="425" w:hanging="425"/>
        <w:rPr>
          <w:color w:val="000000" w:themeColor="text1"/>
        </w:rPr>
      </w:pPr>
    </w:p>
    <w:p w14:paraId="5B50CBF1" w14:textId="77777777"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070511" w14:paraId="0E062A31" w14:textId="77777777">
        <w:tc>
          <w:tcPr>
            <w:tcW w:w="8702" w:type="dxa"/>
            <w:shd w:val="clear" w:color="auto" w:fill="17365D"/>
          </w:tcPr>
          <w:p w14:paraId="45ACB770" w14:textId="77777777" w:rsidR="002750AC" w:rsidRPr="00070511" w:rsidRDefault="002750AC" w:rsidP="00E82B84">
            <w:pPr>
              <w:numPr>
                <w:ilvl w:val="1"/>
                <w:numId w:val="3"/>
              </w:numPr>
              <w:rPr>
                <w:b/>
              </w:rPr>
            </w:pPr>
            <w:r w:rsidRPr="00070511">
              <w:rPr>
                <w:b/>
              </w:rPr>
              <w:t>Summary of the methodology</w:t>
            </w:r>
          </w:p>
        </w:tc>
      </w:tr>
    </w:tbl>
    <w:p w14:paraId="1D8D5FDC" w14:textId="77777777"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5754"/>
      </w:tblGrid>
      <w:tr w:rsidR="005C1700" w:rsidRPr="00070511" w14:paraId="05C1E847" w14:textId="77777777" w:rsidTr="00237971">
        <w:tc>
          <w:tcPr>
            <w:tcW w:w="2774" w:type="dxa"/>
            <w:shd w:val="clear" w:color="auto" w:fill="C6D9F1" w:themeFill="text2" w:themeFillTint="33"/>
          </w:tcPr>
          <w:p w14:paraId="53A34E64" w14:textId="77777777" w:rsidR="005C1700" w:rsidRPr="00070511" w:rsidRDefault="00060EC2" w:rsidP="0099640B">
            <w:pPr>
              <w:pStyle w:val="1"/>
              <w:numPr>
                <w:ilvl w:val="0"/>
                <w:numId w:val="0"/>
              </w:numPr>
              <w:jc w:val="center"/>
              <w:rPr>
                <w:kern w:val="2"/>
              </w:rPr>
            </w:pPr>
            <w:r>
              <w:rPr>
                <w:rFonts w:hint="eastAsia"/>
                <w:kern w:val="2"/>
              </w:rPr>
              <w:lastRenderedPageBreak/>
              <w:t>Items</w:t>
            </w:r>
          </w:p>
        </w:tc>
        <w:tc>
          <w:tcPr>
            <w:tcW w:w="5754" w:type="dxa"/>
            <w:shd w:val="clear" w:color="auto" w:fill="C6D9F1" w:themeFill="text2" w:themeFillTint="33"/>
          </w:tcPr>
          <w:p w14:paraId="3B033981" w14:textId="77777777"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237971" w:rsidRPr="00070511" w14:paraId="53666AA2" w14:textId="77777777" w:rsidTr="00237971">
        <w:tc>
          <w:tcPr>
            <w:tcW w:w="2774" w:type="dxa"/>
            <w:shd w:val="clear" w:color="auto" w:fill="auto"/>
          </w:tcPr>
          <w:p w14:paraId="7AF89A2C" w14:textId="77777777" w:rsidR="00237971" w:rsidRPr="00070511" w:rsidRDefault="00237971" w:rsidP="00237971">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5754" w:type="dxa"/>
            <w:shd w:val="clear" w:color="auto" w:fill="auto"/>
          </w:tcPr>
          <w:p w14:paraId="2E3F7489" w14:textId="496AFC87" w:rsidR="00237971" w:rsidRPr="004B42E5" w:rsidRDefault="00237971" w:rsidP="00237971">
            <w:pPr>
              <w:pStyle w:val="1"/>
              <w:numPr>
                <w:ilvl w:val="0"/>
                <w:numId w:val="0"/>
              </w:numPr>
              <w:rPr>
                <w:color w:val="000000" w:themeColor="text1"/>
                <w:kern w:val="2"/>
              </w:rPr>
            </w:pPr>
            <w:r w:rsidRPr="007F0D12">
              <w:rPr>
                <w:kern w:val="2"/>
              </w:rPr>
              <w:t xml:space="preserve">This methodology applies to the project that aims for saving energy by introducing LED downlight/spotlight in indoor facilities where </w:t>
            </w:r>
            <w:r w:rsidRPr="007F0D12">
              <w:rPr>
                <w:rFonts w:eastAsiaTheme="minorEastAsia"/>
              </w:rPr>
              <w:t xml:space="preserve">high performance in </w:t>
            </w:r>
            <w:proofErr w:type="spellStart"/>
            <w:r w:rsidRPr="007F0D12">
              <w:rPr>
                <w:rFonts w:eastAsiaTheme="minorEastAsia"/>
              </w:rPr>
              <w:t>colo</w:t>
            </w:r>
            <w:r w:rsidR="004D1219">
              <w:rPr>
                <w:rFonts w:eastAsiaTheme="minorEastAsia"/>
              </w:rPr>
              <w:t>u</w:t>
            </w:r>
            <w:r w:rsidRPr="007F0D12">
              <w:rPr>
                <w:rFonts w:eastAsiaTheme="minorEastAsia"/>
              </w:rPr>
              <w:t>r</w:t>
            </w:r>
            <w:proofErr w:type="spellEnd"/>
            <w:r w:rsidRPr="007F0D12">
              <w:rPr>
                <w:rFonts w:eastAsiaTheme="minorEastAsia"/>
              </w:rPr>
              <w:t xml:space="preserve"> rendering property is required</w:t>
            </w:r>
            <w:r w:rsidRPr="007F0D12">
              <w:rPr>
                <w:kern w:val="2"/>
              </w:rPr>
              <w:t>.</w:t>
            </w:r>
          </w:p>
        </w:tc>
      </w:tr>
      <w:tr w:rsidR="00C11135" w:rsidRPr="00070511" w14:paraId="5BD2EEA6" w14:textId="77777777" w:rsidTr="00237971">
        <w:tc>
          <w:tcPr>
            <w:tcW w:w="2774" w:type="dxa"/>
            <w:shd w:val="clear" w:color="auto" w:fill="auto"/>
          </w:tcPr>
          <w:p w14:paraId="1B15B1E7" w14:textId="77777777" w:rsidR="00C11135" w:rsidRPr="00070511" w:rsidRDefault="00C11135" w:rsidP="00C11135">
            <w:pPr>
              <w:pStyle w:val="1"/>
              <w:numPr>
                <w:ilvl w:val="0"/>
                <w:numId w:val="0"/>
              </w:numPr>
              <w:tabs>
                <w:tab w:val="clear" w:pos="680"/>
                <w:tab w:val="left" w:pos="2753"/>
              </w:tabs>
              <w:rPr>
                <w:kern w:val="2"/>
              </w:rPr>
            </w:pPr>
            <w:r w:rsidRPr="00070511">
              <w:rPr>
                <w:rFonts w:hint="eastAsia"/>
                <w:i/>
                <w:kern w:val="2"/>
              </w:rPr>
              <w:t xml:space="preserve">Calculation of </w:t>
            </w:r>
            <w:r>
              <w:rPr>
                <w:rFonts w:hint="eastAsia"/>
                <w:i/>
                <w:kern w:val="2"/>
              </w:rPr>
              <w:t>reference emissions</w:t>
            </w:r>
          </w:p>
        </w:tc>
        <w:tc>
          <w:tcPr>
            <w:tcW w:w="5754" w:type="dxa"/>
            <w:shd w:val="clear" w:color="auto" w:fill="auto"/>
          </w:tcPr>
          <w:p w14:paraId="2A56B7B9" w14:textId="4DD6AC19" w:rsidR="00C11135" w:rsidRPr="00174594" w:rsidRDefault="00C11135" w:rsidP="00C11135">
            <w:pPr>
              <w:rPr>
                <w:color w:val="FF0000"/>
              </w:rPr>
            </w:pPr>
            <w:r w:rsidRPr="007F0D12">
              <w:rPr>
                <w:rFonts w:hint="eastAsia"/>
                <w:color w:val="000000"/>
              </w:rPr>
              <w:t xml:space="preserve">Reference emissions are GHG emissions from using reference lighting, calculated with </w:t>
            </w:r>
            <w:r w:rsidRPr="007F0D12">
              <w:rPr>
                <w:color w:val="000000"/>
              </w:rPr>
              <w:t>power consumption of project lighting</w:t>
            </w:r>
            <w:r w:rsidRPr="007F0D12">
              <w:rPr>
                <w:rFonts w:hint="eastAsia"/>
                <w:color w:val="000000"/>
              </w:rPr>
              <w:t>,</w:t>
            </w:r>
            <w:r w:rsidRPr="007F0D12">
              <w:rPr>
                <w:color w:val="000000"/>
              </w:rPr>
              <w:t xml:space="preserve"> ratio of luminous efficiency of project/reference lighting and CO</w:t>
            </w:r>
            <w:r w:rsidRPr="007F0D12">
              <w:rPr>
                <w:color w:val="000000"/>
                <w:vertAlign w:val="subscript"/>
              </w:rPr>
              <w:t>2</w:t>
            </w:r>
            <w:r w:rsidRPr="007F0D12">
              <w:rPr>
                <w:color w:val="000000"/>
              </w:rPr>
              <w:t xml:space="preserve"> emission factor for consumed electricity.</w:t>
            </w:r>
          </w:p>
        </w:tc>
      </w:tr>
      <w:tr w:rsidR="00C11135" w:rsidRPr="00070511" w14:paraId="42429CE0" w14:textId="77777777" w:rsidTr="00237971">
        <w:tc>
          <w:tcPr>
            <w:tcW w:w="2774" w:type="dxa"/>
            <w:shd w:val="clear" w:color="auto" w:fill="auto"/>
          </w:tcPr>
          <w:p w14:paraId="461A4A38" w14:textId="77777777" w:rsidR="00C11135" w:rsidRPr="00070511" w:rsidRDefault="00C11135" w:rsidP="00C11135">
            <w:pPr>
              <w:pStyle w:val="1"/>
              <w:numPr>
                <w:ilvl w:val="0"/>
                <w:numId w:val="0"/>
              </w:numPr>
              <w:rPr>
                <w:kern w:val="2"/>
              </w:rPr>
            </w:pPr>
            <w:r w:rsidRPr="00070511">
              <w:rPr>
                <w:rFonts w:hint="eastAsia"/>
                <w:i/>
                <w:kern w:val="2"/>
              </w:rPr>
              <w:t>Calculation of p</w:t>
            </w:r>
            <w:r w:rsidRPr="00070511">
              <w:rPr>
                <w:i/>
                <w:kern w:val="2"/>
              </w:rPr>
              <w:t>roject</w:t>
            </w:r>
            <w:r w:rsidRPr="00070511">
              <w:rPr>
                <w:rFonts w:hint="eastAsia"/>
                <w:i/>
                <w:kern w:val="2"/>
              </w:rPr>
              <w:t xml:space="preserve"> emissions</w:t>
            </w:r>
          </w:p>
        </w:tc>
        <w:tc>
          <w:tcPr>
            <w:tcW w:w="5754" w:type="dxa"/>
            <w:shd w:val="clear" w:color="auto" w:fill="auto"/>
          </w:tcPr>
          <w:p w14:paraId="799E201B" w14:textId="5810B3B8" w:rsidR="00C11135" w:rsidRPr="004B42E5" w:rsidRDefault="00C11135" w:rsidP="00C11135">
            <w:pPr>
              <w:pStyle w:val="1"/>
              <w:numPr>
                <w:ilvl w:val="0"/>
                <w:numId w:val="0"/>
              </w:numPr>
              <w:rPr>
                <w:color w:val="000000" w:themeColor="text1"/>
                <w:kern w:val="2"/>
              </w:rPr>
            </w:pPr>
            <w:r w:rsidRPr="007F0D12">
              <w:rPr>
                <w:rFonts w:hint="eastAsia"/>
              </w:rPr>
              <w:t xml:space="preserve">Project emissions are </w:t>
            </w:r>
            <w:r w:rsidRPr="007F0D12">
              <w:t>GHG emissions from using project lighting, calculated with power consumption of project lighting and CO</w:t>
            </w:r>
            <w:r w:rsidRPr="007F0D12">
              <w:rPr>
                <w:vertAlign w:val="subscript"/>
              </w:rPr>
              <w:t>2</w:t>
            </w:r>
            <w:r w:rsidRPr="007F0D12">
              <w:t xml:space="preserve"> emission factor for consumed electricity.</w:t>
            </w:r>
          </w:p>
        </w:tc>
      </w:tr>
      <w:tr w:rsidR="00403B02" w:rsidRPr="00070511" w14:paraId="76651096" w14:textId="77777777" w:rsidTr="00237971">
        <w:tc>
          <w:tcPr>
            <w:tcW w:w="2774" w:type="dxa"/>
            <w:shd w:val="clear" w:color="auto" w:fill="auto"/>
          </w:tcPr>
          <w:p w14:paraId="10891AF7" w14:textId="77777777" w:rsidR="00403B02" w:rsidRPr="00070511" w:rsidRDefault="00403B02" w:rsidP="00403B02">
            <w:pPr>
              <w:pStyle w:val="1"/>
              <w:numPr>
                <w:ilvl w:val="0"/>
                <w:numId w:val="0"/>
              </w:numPr>
              <w:rPr>
                <w:i/>
                <w:kern w:val="2"/>
              </w:rPr>
            </w:pPr>
            <w:r w:rsidRPr="00070511">
              <w:rPr>
                <w:rFonts w:hint="eastAsia"/>
                <w:i/>
                <w:kern w:val="2"/>
              </w:rPr>
              <w:t>Monitoring parameters</w:t>
            </w:r>
          </w:p>
        </w:tc>
        <w:tc>
          <w:tcPr>
            <w:tcW w:w="5754" w:type="dxa"/>
            <w:shd w:val="clear" w:color="auto" w:fill="auto"/>
          </w:tcPr>
          <w:p w14:paraId="76DC242F" w14:textId="28669A97" w:rsidR="00403B02" w:rsidRPr="004B42E5" w:rsidRDefault="00403B02" w:rsidP="00403B02">
            <w:pPr>
              <w:pStyle w:val="1"/>
              <w:numPr>
                <w:ilvl w:val="0"/>
                <w:numId w:val="0"/>
              </w:numPr>
              <w:rPr>
                <w:color w:val="000000" w:themeColor="text1"/>
                <w:kern w:val="2"/>
              </w:rPr>
            </w:pPr>
            <w:r>
              <w:rPr>
                <w:rFonts w:hint="eastAsia"/>
                <w:color w:val="000000" w:themeColor="text1"/>
                <w:kern w:val="2"/>
              </w:rPr>
              <w:t xml:space="preserve">Total </w:t>
            </w:r>
            <w:r w:rsidR="00DC3A62">
              <w:rPr>
                <w:color w:val="000000" w:themeColor="text1"/>
                <w:kern w:val="2"/>
              </w:rPr>
              <w:t>power</w:t>
            </w:r>
            <w:r>
              <w:rPr>
                <w:color w:val="000000" w:themeColor="text1"/>
                <w:kern w:val="2"/>
              </w:rPr>
              <w:t xml:space="preserve"> c</w:t>
            </w:r>
            <w:r w:rsidR="005966B5">
              <w:rPr>
                <w:color w:val="000000" w:themeColor="text1"/>
                <w:kern w:val="2"/>
              </w:rPr>
              <w:t xml:space="preserve">onsumption of project lighting </w:t>
            </w:r>
            <w:r w:rsidR="00BC7BB4" w:rsidRPr="00AF3ECA">
              <w:rPr>
                <w:color w:val="auto"/>
                <w:kern w:val="2"/>
              </w:rPr>
              <w:t>and/or opening days of facilities where project lighting is installed</w:t>
            </w:r>
          </w:p>
        </w:tc>
      </w:tr>
    </w:tbl>
    <w:p w14:paraId="1E3A51E4" w14:textId="77777777" w:rsidR="002750AC" w:rsidRPr="00070511" w:rsidRDefault="002750AC" w:rsidP="00506825">
      <w:pPr>
        <w:pStyle w:val="1"/>
        <w:numPr>
          <w:ilvl w:val="0"/>
          <w:numId w:val="0"/>
        </w:numPr>
      </w:pPr>
    </w:p>
    <w:p w14:paraId="3E6453FF" w14:textId="77777777"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070511" w14:paraId="0B463E70" w14:textId="77777777">
        <w:tc>
          <w:tcPr>
            <w:tcW w:w="8702" w:type="dxa"/>
            <w:shd w:val="clear" w:color="auto" w:fill="17365D"/>
          </w:tcPr>
          <w:p w14:paraId="29F73202" w14:textId="77777777" w:rsidR="002750AC" w:rsidRPr="00070511" w:rsidRDefault="002750AC" w:rsidP="00E82B84">
            <w:pPr>
              <w:numPr>
                <w:ilvl w:val="1"/>
                <w:numId w:val="3"/>
              </w:numPr>
              <w:rPr>
                <w:b/>
              </w:rPr>
            </w:pPr>
            <w:r w:rsidRPr="00070511">
              <w:rPr>
                <w:b/>
              </w:rPr>
              <w:t>Eligibility criteria</w:t>
            </w:r>
          </w:p>
        </w:tc>
      </w:tr>
    </w:tbl>
    <w:p w14:paraId="20D5FBA6" w14:textId="77777777" w:rsidR="002750AC" w:rsidRPr="003229F0" w:rsidRDefault="00301A13" w:rsidP="002750AC">
      <w:pPr>
        <w:pStyle w:val="1"/>
        <w:numPr>
          <w:ilvl w:val="0"/>
          <w:numId w:val="0"/>
        </w:numPr>
        <w:ind w:left="425" w:hanging="425"/>
      </w:pPr>
      <w:r w:rsidRPr="003229F0">
        <w:t xml:space="preserve">This methodology is applicable to projects that satisfy </w:t>
      </w:r>
      <w:r w:rsidR="00441B29" w:rsidRPr="003229F0">
        <w:rPr>
          <w:rFonts w:hint="eastAsia"/>
        </w:rPr>
        <w:t xml:space="preserve">all of </w:t>
      </w:r>
      <w:r w:rsidRPr="003229F0">
        <w:t xml:space="preserve">the following </w:t>
      </w:r>
      <w:r w:rsidR="00441B29" w:rsidRPr="003229F0">
        <w:t>c</w:t>
      </w:r>
      <w:r w:rsidR="00441B29" w:rsidRPr="003229F0">
        <w:rPr>
          <w:rFonts w:hint="eastAsia"/>
        </w:rPr>
        <w:t>riteria</w:t>
      </w:r>
      <w:r w:rsidRPr="003229F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7"/>
      </w:tblGrid>
      <w:tr w:rsidR="00EE7345" w:rsidRPr="00070511" w14:paraId="4DBAD4C7" w14:textId="77777777" w:rsidTr="00E50C16">
        <w:tc>
          <w:tcPr>
            <w:tcW w:w="781" w:type="pct"/>
            <w:tcBorders>
              <w:top w:val="single" w:sz="4" w:space="0" w:color="auto"/>
            </w:tcBorders>
            <w:shd w:val="clear" w:color="auto" w:fill="C6D9F1"/>
          </w:tcPr>
          <w:p w14:paraId="4C23C22E" w14:textId="77777777" w:rsidR="00EE7345" w:rsidRPr="004B42E5" w:rsidRDefault="00EE7345" w:rsidP="005A33B8">
            <w:pPr>
              <w:rPr>
                <w:szCs w:val="22"/>
              </w:rPr>
            </w:pPr>
            <w:r w:rsidRPr="004B42E5">
              <w:rPr>
                <w:szCs w:val="22"/>
              </w:rPr>
              <w:t>Criteri</w:t>
            </w:r>
            <w:r w:rsidR="00B35EE9" w:rsidRPr="004B42E5">
              <w:rPr>
                <w:rFonts w:hint="eastAsia"/>
                <w:szCs w:val="22"/>
              </w:rPr>
              <w:t>on</w:t>
            </w:r>
            <w:r w:rsidRPr="004B42E5">
              <w:rPr>
                <w:szCs w:val="22"/>
              </w:rPr>
              <w:t xml:space="preserve"> 1</w:t>
            </w:r>
          </w:p>
        </w:tc>
        <w:tc>
          <w:tcPr>
            <w:tcW w:w="4219" w:type="pct"/>
            <w:tcBorders>
              <w:top w:val="single" w:sz="4" w:space="0" w:color="auto"/>
            </w:tcBorders>
            <w:shd w:val="clear" w:color="auto" w:fill="auto"/>
          </w:tcPr>
          <w:p w14:paraId="12DD455E" w14:textId="727938ED" w:rsidR="00636673" w:rsidRPr="00636673" w:rsidRDefault="00636673" w:rsidP="00636673">
            <w:pPr>
              <w:jc w:val="left"/>
              <w:rPr>
                <w:color w:val="FF0000"/>
                <w:szCs w:val="22"/>
              </w:rPr>
            </w:pPr>
            <w:r w:rsidRPr="00636673">
              <w:rPr>
                <w:szCs w:val="22"/>
              </w:rPr>
              <w:t>LED lighting is installed in indoor facilities</w:t>
            </w:r>
            <w:r w:rsidRPr="00636673">
              <w:rPr>
                <w:rFonts w:hint="eastAsia"/>
                <w:szCs w:val="22"/>
              </w:rPr>
              <w:t>.</w:t>
            </w:r>
          </w:p>
        </w:tc>
      </w:tr>
      <w:tr w:rsidR="00EE7345" w:rsidRPr="00070511" w14:paraId="064010EA" w14:textId="77777777" w:rsidTr="00E50C16">
        <w:tc>
          <w:tcPr>
            <w:tcW w:w="781" w:type="pct"/>
            <w:shd w:val="clear" w:color="auto" w:fill="C6D9F1"/>
          </w:tcPr>
          <w:p w14:paraId="1381C7E3" w14:textId="77777777" w:rsidR="00EE7345" w:rsidRPr="004B42E5" w:rsidRDefault="00EE7345" w:rsidP="005A33B8">
            <w:pPr>
              <w:rPr>
                <w:szCs w:val="22"/>
              </w:rPr>
            </w:pPr>
            <w:r w:rsidRPr="004B42E5">
              <w:rPr>
                <w:szCs w:val="22"/>
              </w:rPr>
              <w:t>Criteri</w:t>
            </w:r>
            <w:r w:rsidR="00B35EE9" w:rsidRPr="004B42E5">
              <w:rPr>
                <w:rFonts w:hint="eastAsia"/>
                <w:szCs w:val="22"/>
              </w:rPr>
              <w:t>on</w:t>
            </w:r>
            <w:r w:rsidRPr="004B42E5">
              <w:rPr>
                <w:szCs w:val="22"/>
              </w:rPr>
              <w:t xml:space="preserve"> 2</w:t>
            </w:r>
          </w:p>
        </w:tc>
        <w:tc>
          <w:tcPr>
            <w:tcW w:w="4219" w:type="pct"/>
            <w:shd w:val="clear" w:color="auto" w:fill="auto"/>
          </w:tcPr>
          <w:p w14:paraId="1A32455A" w14:textId="3A21546A" w:rsidR="00EE7345" w:rsidRDefault="00E50C16" w:rsidP="007A54B1">
            <w:pPr>
              <w:jc w:val="left"/>
              <w:rPr>
                <w:color w:val="000000" w:themeColor="text1"/>
                <w:szCs w:val="22"/>
              </w:rPr>
            </w:pPr>
            <w:r>
              <w:rPr>
                <w:color w:val="000000" w:themeColor="text1"/>
                <w:szCs w:val="22"/>
              </w:rPr>
              <w:t xml:space="preserve">The installed LED lighting is a downlight or spotlight type LED whose </w:t>
            </w:r>
            <w:proofErr w:type="spellStart"/>
            <w:r>
              <w:rPr>
                <w:color w:val="000000" w:themeColor="text1"/>
                <w:szCs w:val="22"/>
              </w:rPr>
              <w:t>colour</w:t>
            </w:r>
            <w:proofErr w:type="spellEnd"/>
            <w:r>
              <w:rPr>
                <w:color w:val="000000" w:themeColor="text1"/>
                <w:szCs w:val="22"/>
              </w:rPr>
              <w:t xml:space="preserve"> rendering index is equal to or higher than 85, and luminous efficiency is equal to or higher than the corresponding threshold value set in the table below.</w:t>
            </w:r>
          </w:p>
          <w:p w14:paraId="2BB02839" w14:textId="77777777" w:rsidR="005236FC" w:rsidRDefault="005236FC" w:rsidP="007A54B1">
            <w:pPr>
              <w:jc w:val="left"/>
              <w:rPr>
                <w:color w:val="000000" w:themeColor="text1"/>
                <w:szCs w:val="22"/>
              </w:rPr>
            </w:pPr>
          </w:p>
          <w:tbl>
            <w:tblPr>
              <w:tblStyle w:val="af6"/>
              <w:tblW w:w="5000" w:type="pct"/>
              <w:tblLook w:val="04A0" w:firstRow="1" w:lastRow="0" w:firstColumn="1" w:lastColumn="0" w:noHBand="0" w:noVBand="1"/>
            </w:tblPr>
            <w:tblGrid>
              <w:gridCol w:w="3652"/>
              <w:gridCol w:w="1706"/>
              <w:gridCol w:w="1583"/>
            </w:tblGrid>
            <w:tr w:rsidR="00EF379D" w14:paraId="01EFF2BD" w14:textId="77777777" w:rsidTr="00DA5911">
              <w:tc>
                <w:tcPr>
                  <w:tcW w:w="2631" w:type="pct"/>
                  <w:shd w:val="clear" w:color="auto" w:fill="F2F2F2" w:themeFill="background1" w:themeFillShade="F2"/>
                  <w:vAlign w:val="center"/>
                </w:tcPr>
                <w:p w14:paraId="54451866" w14:textId="77777777" w:rsidR="00EF379D" w:rsidRDefault="00EF379D" w:rsidP="005236FC">
                  <w:pPr>
                    <w:jc w:val="center"/>
                    <w:rPr>
                      <w:szCs w:val="22"/>
                    </w:rPr>
                  </w:pPr>
                  <w:r>
                    <w:rPr>
                      <w:rFonts w:hint="eastAsia"/>
                      <w:szCs w:val="22"/>
                    </w:rPr>
                    <w:t>Rated power consumption [W]</w:t>
                  </w:r>
                </w:p>
              </w:tc>
              <w:tc>
                <w:tcPr>
                  <w:tcW w:w="1229" w:type="pct"/>
                  <w:shd w:val="clear" w:color="auto" w:fill="F2F2F2" w:themeFill="background1" w:themeFillShade="F2"/>
                  <w:vAlign w:val="center"/>
                </w:tcPr>
                <w:p w14:paraId="79C5DE30" w14:textId="59157A28" w:rsidR="00EF379D" w:rsidRDefault="00EF379D" w:rsidP="005236FC">
                  <w:pPr>
                    <w:jc w:val="center"/>
                    <w:rPr>
                      <w:szCs w:val="22"/>
                    </w:rPr>
                  </w:pPr>
                  <w:r>
                    <w:rPr>
                      <w:rFonts w:hint="eastAsia"/>
                      <w:szCs w:val="22"/>
                    </w:rPr>
                    <w:t>0</w:t>
                  </w:r>
                  <w:r w:rsidRPr="00703599">
                    <w:rPr>
                      <w:szCs w:val="22"/>
                    </w:rPr>
                    <w:t>≤</w:t>
                  </w:r>
                  <w:r>
                    <w:rPr>
                      <w:szCs w:val="22"/>
                    </w:rPr>
                    <w:t>x&lt;40</w:t>
                  </w:r>
                </w:p>
              </w:tc>
              <w:tc>
                <w:tcPr>
                  <w:tcW w:w="1140" w:type="pct"/>
                  <w:shd w:val="clear" w:color="auto" w:fill="F2F2F2" w:themeFill="background1" w:themeFillShade="F2"/>
                  <w:vAlign w:val="center"/>
                </w:tcPr>
                <w:p w14:paraId="42BDAF04" w14:textId="51534253" w:rsidR="00EF379D" w:rsidRDefault="00EF379D" w:rsidP="005236FC">
                  <w:pPr>
                    <w:jc w:val="center"/>
                    <w:rPr>
                      <w:szCs w:val="22"/>
                    </w:rPr>
                  </w:pPr>
                  <w:r>
                    <w:rPr>
                      <w:rFonts w:hint="eastAsia"/>
                      <w:szCs w:val="22"/>
                    </w:rPr>
                    <w:t>x</w:t>
                  </w:r>
                  <w:r w:rsidRPr="005A34BE">
                    <w:rPr>
                      <w:kern w:val="0"/>
                      <w:szCs w:val="22"/>
                    </w:rPr>
                    <w:t>≥</w:t>
                  </w:r>
                  <w:r>
                    <w:rPr>
                      <w:szCs w:val="22"/>
                    </w:rPr>
                    <w:t>40</w:t>
                  </w:r>
                </w:p>
              </w:tc>
            </w:tr>
            <w:tr w:rsidR="00EF379D" w14:paraId="1BA00C2F" w14:textId="77777777" w:rsidTr="00DA5911">
              <w:tc>
                <w:tcPr>
                  <w:tcW w:w="2631" w:type="pct"/>
                  <w:shd w:val="clear" w:color="auto" w:fill="F2F2F2" w:themeFill="background1" w:themeFillShade="F2"/>
                  <w:vAlign w:val="center"/>
                </w:tcPr>
                <w:p w14:paraId="6D3FFEAB" w14:textId="77777777" w:rsidR="00EF379D" w:rsidRPr="003B6E8F" w:rsidRDefault="00EF379D" w:rsidP="005236FC">
                  <w:pPr>
                    <w:jc w:val="center"/>
                    <w:rPr>
                      <w:szCs w:val="22"/>
                    </w:rPr>
                  </w:pPr>
                  <w:r w:rsidRPr="003B6E8F">
                    <w:rPr>
                      <w:szCs w:val="22"/>
                    </w:rPr>
                    <w:t>L</w:t>
                  </w:r>
                  <w:r w:rsidRPr="003B6E8F">
                    <w:rPr>
                      <w:rFonts w:hint="eastAsia"/>
                      <w:szCs w:val="22"/>
                    </w:rPr>
                    <w:t xml:space="preserve">uminous efficiency </w:t>
                  </w:r>
                  <w:r w:rsidRPr="003B6E8F">
                    <w:rPr>
                      <w:szCs w:val="22"/>
                    </w:rPr>
                    <w:t>of reference lighting [lm/W]</w:t>
                  </w:r>
                </w:p>
              </w:tc>
              <w:tc>
                <w:tcPr>
                  <w:tcW w:w="1229" w:type="pct"/>
                  <w:shd w:val="clear" w:color="auto" w:fill="auto"/>
                  <w:vAlign w:val="center"/>
                </w:tcPr>
                <w:p w14:paraId="4B19E74D" w14:textId="073B9FB0" w:rsidR="00EF379D" w:rsidRPr="003B6E8F" w:rsidRDefault="008B79F8" w:rsidP="005236FC">
                  <w:pPr>
                    <w:jc w:val="center"/>
                    <w:rPr>
                      <w:szCs w:val="22"/>
                    </w:rPr>
                  </w:pPr>
                  <w:r>
                    <w:rPr>
                      <w:szCs w:val="22"/>
                    </w:rPr>
                    <w:t>73.6</w:t>
                  </w:r>
                </w:p>
              </w:tc>
              <w:tc>
                <w:tcPr>
                  <w:tcW w:w="1140" w:type="pct"/>
                  <w:shd w:val="clear" w:color="auto" w:fill="auto"/>
                  <w:vAlign w:val="center"/>
                </w:tcPr>
                <w:p w14:paraId="002B63CB" w14:textId="0FFF855C" w:rsidR="00EF379D" w:rsidRPr="003B6E8F" w:rsidRDefault="008B79F8" w:rsidP="005236FC">
                  <w:pPr>
                    <w:jc w:val="center"/>
                    <w:rPr>
                      <w:szCs w:val="22"/>
                    </w:rPr>
                  </w:pPr>
                  <w:r>
                    <w:rPr>
                      <w:szCs w:val="22"/>
                    </w:rPr>
                    <w:t>78.0</w:t>
                  </w:r>
                </w:p>
              </w:tc>
            </w:tr>
          </w:tbl>
          <w:p w14:paraId="74DE1106" w14:textId="0D321B7A" w:rsidR="00E50C16" w:rsidRPr="004B42E5" w:rsidRDefault="00D33CE0" w:rsidP="007A54B1">
            <w:pPr>
              <w:jc w:val="left"/>
              <w:rPr>
                <w:color w:val="000000" w:themeColor="text1"/>
                <w:szCs w:val="22"/>
              </w:rPr>
            </w:pPr>
            <w:r>
              <w:rPr>
                <w:rFonts w:hint="eastAsia"/>
                <w:color w:val="000000" w:themeColor="text1"/>
                <w:szCs w:val="22"/>
              </w:rPr>
              <w:t xml:space="preserve"> </w:t>
            </w:r>
          </w:p>
        </w:tc>
      </w:tr>
    </w:tbl>
    <w:p w14:paraId="7B8D6CEE" w14:textId="77777777" w:rsidR="00301A13" w:rsidRPr="00070511" w:rsidRDefault="00301A13" w:rsidP="00506825">
      <w:pPr>
        <w:pStyle w:val="1"/>
        <w:numPr>
          <w:ilvl w:val="0"/>
          <w:numId w:val="0"/>
        </w:numPr>
      </w:pPr>
    </w:p>
    <w:p w14:paraId="7B98ED8E" w14:textId="77777777"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60335D" w14:paraId="4F54183D" w14:textId="77777777">
        <w:tc>
          <w:tcPr>
            <w:tcW w:w="8702" w:type="dxa"/>
            <w:shd w:val="clear" w:color="auto" w:fill="17365D"/>
          </w:tcPr>
          <w:p w14:paraId="34DE4D9C" w14:textId="77777777" w:rsidR="005066E1" w:rsidRPr="0060335D" w:rsidRDefault="00D93402" w:rsidP="00E82B84">
            <w:pPr>
              <w:numPr>
                <w:ilvl w:val="1"/>
                <w:numId w:val="3"/>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14:paraId="6832A956" w14:textId="77777777" w:rsidR="00E07CF6" w:rsidRPr="0060335D" w:rsidRDefault="00E07CF6" w:rsidP="00506825">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4"/>
        <w:gridCol w:w="2030"/>
      </w:tblGrid>
      <w:tr w:rsidR="00AC7E02" w:rsidRPr="0060335D" w14:paraId="13878B5B"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7A972586" w14:textId="77777777" w:rsidR="00AC7E02" w:rsidRPr="0060335D" w:rsidRDefault="00E5231D" w:rsidP="004D6B4B">
            <w:pPr>
              <w:jc w:val="center"/>
            </w:pPr>
            <w:r w:rsidRPr="0060335D">
              <w:t>Reference emissions</w:t>
            </w:r>
          </w:p>
        </w:tc>
      </w:tr>
      <w:tr w:rsidR="00AC7E02" w:rsidRPr="0060335D" w14:paraId="7A7447D0"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51F9D755" w14:textId="77777777" w:rsidR="00AC7E02" w:rsidRPr="0060335D" w:rsidRDefault="00AC7E02"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78C6B756" w14:textId="77777777" w:rsidR="00AC7E02" w:rsidRPr="0060335D" w:rsidRDefault="00AC7E02" w:rsidP="004D6B4B">
            <w:pPr>
              <w:jc w:val="center"/>
            </w:pPr>
            <w:r w:rsidRPr="0060335D">
              <w:t>GHG type</w:t>
            </w:r>
            <w:r w:rsidR="003826FC" w:rsidRPr="0060335D">
              <w:rPr>
                <w:rFonts w:hint="eastAsia"/>
              </w:rPr>
              <w:t>s</w:t>
            </w:r>
          </w:p>
        </w:tc>
      </w:tr>
      <w:tr w:rsidR="00403B02" w:rsidRPr="0060335D" w14:paraId="5E74D05A" w14:textId="77777777">
        <w:tc>
          <w:tcPr>
            <w:tcW w:w="6629" w:type="dxa"/>
            <w:tcBorders>
              <w:top w:val="single" w:sz="4" w:space="0" w:color="auto"/>
              <w:left w:val="single" w:sz="4" w:space="0" w:color="auto"/>
              <w:bottom w:val="single" w:sz="4" w:space="0" w:color="auto"/>
              <w:right w:val="single" w:sz="4" w:space="0" w:color="auto"/>
            </w:tcBorders>
          </w:tcPr>
          <w:p w14:paraId="59F3F437" w14:textId="1F3353C3" w:rsidR="00403B02" w:rsidRPr="004B42E5" w:rsidRDefault="00364AF8" w:rsidP="00AC714C">
            <w:pPr>
              <w:rPr>
                <w:color w:val="000000" w:themeColor="text1"/>
              </w:rPr>
            </w:pPr>
            <w:r w:rsidRPr="00EF379D">
              <w:rPr>
                <w:rFonts w:hint="eastAsia"/>
                <w:color w:val="000000" w:themeColor="text1"/>
              </w:rPr>
              <w:t>Power</w:t>
            </w:r>
            <w:r w:rsidR="00403B02" w:rsidRPr="00EF379D">
              <w:rPr>
                <w:rFonts w:hint="eastAsia"/>
                <w:color w:val="000000" w:themeColor="text1"/>
              </w:rPr>
              <w:t xml:space="preserve"> </w:t>
            </w:r>
            <w:r w:rsidR="00403B02">
              <w:rPr>
                <w:rFonts w:hint="eastAsia"/>
                <w:color w:val="000000" w:themeColor="text1"/>
              </w:rPr>
              <w:t>consumption by reference lighting</w:t>
            </w:r>
          </w:p>
        </w:tc>
        <w:tc>
          <w:tcPr>
            <w:tcW w:w="2073" w:type="dxa"/>
            <w:tcBorders>
              <w:top w:val="single" w:sz="4" w:space="0" w:color="auto"/>
              <w:left w:val="single" w:sz="4" w:space="0" w:color="auto"/>
              <w:bottom w:val="single" w:sz="4" w:space="0" w:color="auto"/>
              <w:right w:val="single" w:sz="4" w:space="0" w:color="auto"/>
            </w:tcBorders>
          </w:tcPr>
          <w:p w14:paraId="7EECD358" w14:textId="77777777" w:rsidR="00403B02" w:rsidRPr="004B42E5" w:rsidRDefault="00403B02" w:rsidP="00403B02">
            <w:pPr>
              <w:rPr>
                <w:color w:val="000000" w:themeColor="text1"/>
              </w:rPr>
            </w:pPr>
            <w:r>
              <w:rPr>
                <w:rFonts w:hint="eastAsia"/>
                <w:color w:val="000000" w:themeColor="text1"/>
              </w:rPr>
              <w:t>CO</w:t>
            </w:r>
            <w:r w:rsidRPr="00811BA3">
              <w:rPr>
                <w:rFonts w:hint="eastAsia"/>
                <w:color w:val="000000" w:themeColor="text1"/>
                <w:vertAlign w:val="subscript"/>
              </w:rPr>
              <w:t>2</w:t>
            </w:r>
            <w:r>
              <w:rPr>
                <w:rFonts w:hint="eastAsia"/>
                <w:color w:val="000000" w:themeColor="text1"/>
              </w:rPr>
              <w:t xml:space="preserve"> </w:t>
            </w:r>
          </w:p>
        </w:tc>
      </w:tr>
      <w:tr w:rsidR="00403B02" w:rsidRPr="0060335D" w14:paraId="7539565E"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4269F06D" w14:textId="77777777" w:rsidR="00403B02" w:rsidRPr="0060335D" w:rsidRDefault="00403B02" w:rsidP="00403B02">
            <w:pPr>
              <w:jc w:val="center"/>
            </w:pPr>
            <w:r w:rsidRPr="0060335D">
              <w:t xml:space="preserve">Project </w:t>
            </w:r>
            <w:r w:rsidRPr="0060335D">
              <w:rPr>
                <w:rFonts w:hint="eastAsia"/>
              </w:rPr>
              <w:t>emissions</w:t>
            </w:r>
          </w:p>
        </w:tc>
      </w:tr>
      <w:tr w:rsidR="00403B02" w:rsidRPr="00070511" w14:paraId="4D1C9020"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33B34D02" w14:textId="77777777" w:rsidR="00403B02" w:rsidRPr="0060335D" w:rsidRDefault="00403B02" w:rsidP="00403B02">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009E1F1F" w14:textId="77777777" w:rsidR="00403B02" w:rsidRPr="00070511" w:rsidRDefault="00403B02" w:rsidP="00403B02">
            <w:pPr>
              <w:jc w:val="center"/>
            </w:pPr>
            <w:r w:rsidRPr="0060335D">
              <w:t>GHG type</w:t>
            </w:r>
            <w:r w:rsidRPr="0060335D">
              <w:rPr>
                <w:rFonts w:hint="eastAsia"/>
              </w:rPr>
              <w:t>s</w:t>
            </w:r>
          </w:p>
        </w:tc>
      </w:tr>
      <w:tr w:rsidR="00403B02" w:rsidRPr="00070511" w14:paraId="6CB22B13" w14:textId="77777777">
        <w:tc>
          <w:tcPr>
            <w:tcW w:w="6629" w:type="dxa"/>
            <w:tcBorders>
              <w:top w:val="single" w:sz="4" w:space="0" w:color="auto"/>
              <w:left w:val="single" w:sz="4" w:space="0" w:color="auto"/>
              <w:bottom w:val="single" w:sz="4" w:space="0" w:color="auto"/>
              <w:right w:val="single" w:sz="4" w:space="0" w:color="auto"/>
            </w:tcBorders>
          </w:tcPr>
          <w:p w14:paraId="5BD1E761" w14:textId="160D3A8F" w:rsidR="00403B02" w:rsidRPr="004B42E5" w:rsidRDefault="00364AF8" w:rsidP="00AC714C">
            <w:pPr>
              <w:rPr>
                <w:color w:val="000000" w:themeColor="text1"/>
              </w:rPr>
            </w:pPr>
            <w:r w:rsidRPr="00EF379D">
              <w:rPr>
                <w:rFonts w:hint="eastAsia"/>
                <w:color w:val="000000" w:themeColor="text1"/>
              </w:rPr>
              <w:lastRenderedPageBreak/>
              <w:t>Power</w:t>
            </w:r>
            <w:r w:rsidRPr="00EF379D">
              <w:rPr>
                <w:color w:val="000000" w:themeColor="text1"/>
              </w:rPr>
              <w:t xml:space="preserve"> </w:t>
            </w:r>
            <w:r w:rsidR="00AC714C">
              <w:rPr>
                <w:rFonts w:hint="eastAsia"/>
                <w:color w:val="000000" w:themeColor="text1"/>
              </w:rPr>
              <w:t xml:space="preserve">consumption by </w:t>
            </w:r>
            <w:r w:rsidR="00403B02">
              <w:rPr>
                <w:rFonts w:hint="eastAsia"/>
                <w:color w:val="000000" w:themeColor="text1"/>
              </w:rPr>
              <w:t>project</w:t>
            </w:r>
            <w:r w:rsidR="00AC714C">
              <w:rPr>
                <w:color w:val="000000" w:themeColor="text1"/>
              </w:rPr>
              <w:t xml:space="preserve"> lighting</w:t>
            </w:r>
          </w:p>
        </w:tc>
        <w:tc>
          <w:tcPr>
            <w:tcW w:w="2073" w:type="dxa"/>
            <w:tcBorders>
              <w:top w:val="single" w:sz="4" w:space="0" w:color="auto"/>
              <w:left w:val="single" w:sz="4" w:space="0" w:color="auto"/>
              <w:bottom w:val="single" w:sz="4" w:space="0" w:color="auto"/>
              <w:right w:val="single" w:sz="4" w:space="0" w:color="auto"/>
            </w:tcBorders>
          </w:tcPr>
          <w:p w14:paraId="1EA64BAF" w14:textId="77777777" w:rsidR="00403B02" w:rsidRPr="004B42E5" w:rsidRDefault="00403B02" w:rsidP="00403B02">
            <w:pPr>
              <w:rPr>
                <w:color w:val="000000" w:themeColor="text1"/>
              </w:rPr>
            </w:pPr>
            <w:r w:rsidRPr="00811BA3">
              <w:rPr>
                <w:rFonts w:hint="eastAsia"/>
                <w:color w:val="000000"/>
              </w:rPr>
              <w:t>CO</w:t>
            </w:r>
            <w:r w:rsidRPr="00811BA3">
              <w:rPr>
                <w:rFonts w:hint="eastAsia"/>
                <w:color w:val="000000"/>
                <w:vertAlign w:val="subscript"/>
              </w:rPr>
              <w:t>2</w:t>
            </w:r>
          </w:p>
        </w:tc>
      </w:tr>
    </w:tbl>
    <w:p w14:paraId="0A2B6214" w14:textId="77777777" w:rsidR="00AC7E02" w:rsidRPr="00070511" w:rsidRDefault="00AC7E02" w:rsidP="005066E1">
      <w:pPr>
        <w:pStyle w:val="1"/>
        <w:numPr>
          <w:ilvl w:val="0"/>
          <w:numId w:val="0"/>
        </w:numPr>
        <w:ind w:left="425" w:hanging="425"/>
      </w:pPr>
    </w:p>
    <w:p w14:paraId="3D5E5B94" w14:textId="77777777" w:rsidR="008C44E7" w:rsidRPr="00070511" w:rsidRDefault="008C44E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65BEFA67" w14:textId="77777777">
        <w:tc>
          <w:tcPr>
            <w:tcW w:w="8702" w:type="dxa"/>
            <w:shd w:val="clear" w:color="auto" w:fill="17365D"/>
          </w:tcPr>
          <w:p w14:paraId="67EC0D16" w14:textId="77777777" w:rsidR="005066E1" w:rsidRPr="00070511" w:rsidRDefault="00042178" w:rsidP="00E82B84">
            <w:pPr>
              <w:numPr>
                <w:ilvl w:val="1"/>
                <w:numId w:val="3"/>
              </w:numPr>
              <w:rPr>
                <w:b/>
              </w:rPr>
            </w:pPr>
            <w:r w:rsidRPr="00070511">
              <w:rPr>
                <w:rFonts w:hint="eastAsia"/>
                <w:b/>
              </w:rPr>
              <w:t xml:space="preserve">Establishment and calculation of </w:t>
            </w:r>
            <w:r w:rsidR="00E5231D">
              <w:rPr>
                <w:rFonts w:hint="eastAsia"/>
                <w:b/>
              </w:rPr>
              <w:t>reference emissions</w:t>
            </w:r>
          </w:p>
        </w:tc>
      </w:tr>
    </w:tbl>
    <w:p w14:paraId="6A993375" w14:textId="77777777"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14:paraId="1257FAE1" w14:textId="77777777" w:rsidR="00506825" w:rsidRPr="004B42E5" w:rsidRDefault="00506825" w:rsidP="006C3D56">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A6378" w14:paraId="41258562" w14:textId="77777777" w:rsidTr="006A6378">
        <w:tc>
          <w:tcPr>
            <w:tcW w:w="8702" w:type="dxa"/>
          </w:tcPr>
          <w:p w14:paraId="073D7018" w14:textId="77777777" w:rsidR="00E82B84" w:rsidRPr="007F0D12" w:rsidRDefault="00E82B84" w:rsidP="00DD4455">
            <w:pPr>
              <w:rPr>
                <w:szCs w:val="22"/>
              </w:rPr>
            </w:pPr>
            <w:r w:rsidRPr="007F0D12">
              <w:rPr>
                <w:szCs w:val="22"/>
              </w:rPr>
              <w:t>Reference emissions are calculated with power consumption of project lighting, ratio of luminous efficiency of project/reference lighting and CO</w:t>
            </w:r>
            <w:r w:rsidRPr="007F0D12">
              <w:rPr>
                <w:szCs w:val="22"/>
                <w:vertAlign w:val="subscript"/>
              </w:rPr>
              <w:t>2</w:t>
            </w:r>
            <w:r w:rsidRPr="007F0D12">
              <w:rPr>
                <w:szCs w:val="22"/>
              </w:rPr>
              <w:t xml:space="preserve"> emission factor for consumed</w:t>
            </w:r>
            <w:r w:rsidRPr="007F0D12">
              <w:rPr>
                <w:rFonts w:hint="eastAsia"/>
                <w:szCs w:val="22"/>
              </w:rPr>
              <w:t xml:space="preserve"> </w:t>
            </w:r>
            <w:r w:rsidRPr="007F0D12">
              <w:rPr>
                <w:szCs w:val="22"/>
              </w:rPr>
              <w:t>electricity.</w:t>
            </w:r>
          </w:p>
          <w:p w14:paraId="5B0205A2" w14:textId="77777777" w:rsidR="00E82B84" w:rsidRPr="007F0D12" w:rsidRDefault="00E82B84" w:rsidP="00DD4455">
            <w:pPr>
              <w:rPr>
                <w:szCs w:val="22"/>
              </w:rPr>
            </w:pPr>
            <w:r w:rsidRPr="007F0D12">
              <w:rPr>
                <w:szCs w:val="22"/>
              </w:rPr>
              <w:t xml:space="preserve">The luminous efficiency of reference lighting is conservatively set </w:t>
            </w:r>
            <w:r w:rsidRPr="007F0D12">
              <w:rPr>
                <w:i/>
                <w:szCs w:val="22"/>
              </w:rPr>
              <w:t>ex ante</w:t>
            </w:r>
            <w:r w:rsidRPr="007F0D12">
              <w:rPr>
                <w:szCs w:val="22"/>
              </w:rPr>
              <w:t xml:space="preserve"> in the following manner to ensure the net emission reductions.</w:t>
            </w:r>
          </w:p>
          <w:p w14:paraId="200D1602" w14:textId="5476E6CC" w:rsidR="00E82B84" w:rsidRDefault="00E82B84" w:rsidP="00DD4455">
            <w:pPr>
              <w:pStyle w:val="af9"/>
              <w:numPr>
                <w:ilvl w:val="0"/>
                <w:numId w:val="4"/>
              </w:numPr>
              <w:rPr>
                <w:szCs w:val="22"/>
              </w:rPr>
            </w:pPr>
            <w:r w:rsidRPr="007F0D12">
              <w:rPr>
                <w:szCs w:val="22"/>
              </w:rPr>
              <w:t xml:space="preserve">In </w:t>
            </w:r>
            <w:r>
              <w:rPr>
                <w:szCs w:val="22"/>
              </w:rPr>
              <w:t>Thailand</w:t>
            </w:r>
            <w:r w:rsidRPr="007F0D12">
              <w:rPr>
                <w:szCs w:val="22"/>
              </w:rPr>
              <w:t xml:space="preserve">, </w:t>
            </w:r>
            <w:r w:rsidRPr="007F0D12">
              <w:rPr>
                <w:rFonts w:hint="eastAsia"/>
                <w:szCs w:val="22"/>
              </w:rPr>
              <w:t xml:space="preserve">conventional </w:t>
            </w:r>
            <w:r w:rsidRPr="007F0D12">
              <w:rPr>
                <w:szCs w:val="22"/>
              </w:rPr>
              <w:t>High Intensity Discharge (HID) lighting is</w:t>
            </w:r>
            <w:r w:rsidRPr="007F0D12">
              <w:rPr>
                <w:rFonts w:hint="eastAsia"/>
                <w:szCs w:val="22"/>
              </w:rPr>
              <w:t xml:space="preserve"> commonly</w:t>
            </w:r>
            <w:r w:rsidRPr="007F0D12">
              <w:rPr>
                <w:szCs w:val="22"/>
              </w:rPr>
              <w:t xml:space="preserve"> chosen </w:t>
            </w:r>
            <w:r w:rsidRPr="007F0D12">
              <w:rPr>
                <w:rFonts w:hint="eastAsia"/>
                <w:szCs w:val="22"/>
              </w:rPr>
              <w:t xml:space="preserve">as </w:t>
            </w:r>
            <w:r w:rsidRPr="007F0D12">
              <w:rPr>
                <w:szCs w:val="22"/>
              </w:rPr>
              <w:t xml:space="preserve">lighting equipment in case that high performance in </w:t>
            </w:r>
            <w:proofErr w:type="spellStart"/>
            <w:r w:rsidRPr="007F0D12">
              <w:rPr>
                <w:szCs w:val="22"/>
              </w:rPr>
              <w:t>colo</w:t>
            </w:r>
            <w:r>
              <w:rPr>
                <w:szCs w:val="22"/>
              </w:rPr>
              <w:t>u</w:t>
            </w:r>
            <w:r w:rsidRPr="007F0D12">
              <w:rPr>
                <w:szCs w:val="22"/>
              </w:rPr>
              <w:t>r</w:t>
            </w:r>
            <w:proofErr w:type="spellEnd"/>
            <w:r w:rsidRPr="007F0D12">
              <w:rPr>
                <w:szCs w:val="22"/>
              </w:rPr>
              <w:t xml:space="preserve"> rendering property is required. However, LED lighting</w:t>
            </w:r>
            <w:r w:rsidRPr="007F0D12">
              <w:rPr>
                <w:rFonts w:hint="eastAsia"/>
                <w:szCs w:val="22"/>
              </w:rPr>
              <w:t>, which is more efficient than HID lighting,</w:t>
            </w:r>
            <w:r w:rsidRPr="007F0D12">
              <w:rPr>
                <w:szCs w:val="22"/>
              </w:rPr>
              <w:t xml:space="preserve"> is adopted as reference lighting in this methodology for conservativeness.</w:t>
            </w:r>
          </w:p>
          <w:p w14:paraId="54404861" w14:textId="2B861829" w:rsidR="00506825" w:rsidRPr="00E82B84" w:rsidRDefault="00E82B84" w:rsidP="00DD4455">
            <w:pPr>
              <w:pStyle w:val="af9"/>
              <w:numPr>
                <w:ilvl w:val="0"/>
                <w:numId w:val="4"/>
              </w:numPr>
              <w:rPr>
                <w:szCs w:val="22"/>
              </w:rPr>
            </w:pPr>
            <w:r w:rsidRPr="00E82B84">
              <w:rPr>
                <w:szCs w:val="22"/>
              </w:rPr>
              <w:t>The average lum</w:t>
            </w:r>
            <w:r w:rsidRPr="00DD4455">
              <w:rPr>
                <w:szCs w:val="22"/>
              </w:rPr>
              <w:t xml:space="preserve">inous efficiency value of LED downlight/spotlight </w:t>
            </w:r>
            <w:r w:rsidRPr="00DD4455">
              <w:rPr>
                <w:rFonts w:hint="eastAsia"/>
                <w:szCs w:val="22"/>
              </w:rPr>
              <w:t>c</w:t>
            </w:r>
            <w:r w:rsidRPr="00DD4455">
              <w:rPr>
                <w:szCs w:val="22"/>
              </w:rPr>
              <w:t>ommercially available</w:t>
            </w:r>
            <w:r w:rsidRPr="00DD4455">
              <w:rPr>
                <w:rFonts w:hint="eastAsia"/>
                <w:szCs w:val="22"/>
              </w:rPr>
              <w:t xml:space="preserve"> in </w:t>
            </w:r>
            <w:r w:rsidRPr="00DD4455">
              <w:rPr>
                <w:szCs w:val="22"/>
              </w:rPr>
              <w:t xml:space="preserve">the global market is defined as </w:t>
            </w:r>
            <w:proofErr w:type="spellStart"/>
            <w:r w:rsidRPr="00A80F88">
              <w:rPr>
                <w:i/>
              </w:rPr>
              <w:t>η</w:t>
            </w:r>
            <w:r w:rsidRPr="002B466F">
              <w:rPr>
                <w:i/>
                <w:color w:val="000000"/>
                <w:vertAlign w:val="subscript"/>
              </w:rPr>
              <w:t>RE</w:t>
            </w:r>
            <w:proofErr w:type="spellEnd"/>
            <w:r w:rsidRPr="00DD4455">
              <w:rPr>
                <w:color w:val="000000"/>
                <w:sz w:val="24"/>
              </w:rPr>
              <w:t xml:space="preserve"> in each rated power consumption range</w:t>
            </w:r>
            <w:r w:rsidRPr="00DD4455">
              <w:rPr>
                <w:szCs w:val="22"/>
              </w:rPr>
              <w:t>, as described in Section I.</w:t>
            </w:r>
          </w:p>
        </w:tc>
      </w:tr>
    </w:tbl>
    <w:p w14:paraId="577AD9C4" w14:textId="77777777" w:rsidR="00042178" w:rsidRPr="004B42E5" w:rsidRDefault="00042178" w:rsidP="006C3D56">
      <w:pPr>
        <w:rPr>
          <w:color w:val="000000" w:themeColor="text1"/>
        </w:rPr>
      </w:pPr>
    </w:p>
    <w:p w14:paraId="1F0113E4" w14:textId="77777777"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14:paraId="0764C396" w14:textId="77777777" w:rsidR="00506825" w:rsidRPr="004B42E5" w:rsidRDefault="00506825" w:rsidP="00506825">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A6378" w:rsidRPr="006A6378" w14:paraId="74AA0520" w14:textId="77777777" w:rsidTr="006A6378">
        <w:tc>
          <w:tcPr>
            <w:tcW w:w="8702" w:type="dxa"/>
          </w:tcPr>
          <w:p w14:paraId="1938DE13" w14:textId="77777777" w:rsidR="00E82B84" w:rsidRPr="007F0D12" w:rsidRDefault="00DF46DD" w:rsidP="00E82B84">
            <w:pPr>
              <w:rPr>
                <w:b/>
                <w:sz w:val="24"/>
              </w:rPr>
            </w:pPr>
            <m:oMathPara>
              <m:oMath>
                <m:sSub>
                  <m:sSubPr>
                    <m:ctrlPr>
                      <w:rPr>
                        <w:rFonts w:ascii="Cambria Math" w:hAnsi="Cambria Math"/>
                        <w:b/>
                        <w:i/>
                        <w:sz w:val="24"/>
                      </w:rPr>
                    </m:ctrlPr>
                  </m:sSubPr>
                  <m:e>
                    <m:r>
                      <m:rPr>
                        <m:sty m:val="bi"/>
                      </m:rPr>
                      <w:rPr>
                        <w:rFonts w:ascii="Cambria Math" w:hAnsi="Cambria Math"/>
                        <w:sz w:val="24"/>
                      </w:rPr>
                      <m:t>RE</m:t>
                    </m:r>
                  </m:e>
                  <m:sub>
                    <m:r>
                      <m:rPr>
                        <m:sty m:val="bi"/>
                      </m:rPr>
                      <w:rPr>
                        <w:rFonts w:ascii="Cambria Math" w:hAnsi="Cambria Math"/>
                        <w:sz w:val="24"/>
                      </w:rPr>
                      <m:t>p</m:t>
                    </m:r>
                  </m:sub>
                </m:sSub>
                <m:r>
                  <m:rPr>
                    <m:sty m:val="b"/>
                  </m:rPr>
                  <w:rPr>
                    <w:rFonts w:ascii="Cambria Math" w:hAnsi="Cambria Math"/>
                    <w:sz w:val="24"/>
                  </w:rPr>
                  <m:t>=</m:t>
                </m:r>
                <m:nary>
                  <m:naryPr>
                    <m:chr m:val="∑"/>
                    <m:limLoc m:val="undOvr"/>
                    <m:supHide m:val="1"/>
                    <m:ctrlPr>
                      <w:rPr>
                        <w:rFonts w:ascii="Cambria Math" w:hAnsi="Cambria Math"/>
                        <w:b/>
                        <w:sz w:val="24"/>
                      </w:rPr>
                    </m:ctrlPr>
                  </m:naryPr>
                  <m:sub>
                    <m:r>
                      <m:rPr>
                        <m:sty m:val="bi"/>
                      </m:rPr>
                      <w:rPr>
                        <w:rFonts w:ascii="Cambria Math" w:hAnsi="Cambria Math"/>
                        <w:sz w:val="24"/>
                      </w:rPr>
                      <m:t>i,j</m:t>
                    </m:r>
                  </m:sub>
                  <m:sup/>
                  <m:e>
                    <m:d>
                      <m:dPr>
                        <m:ctrlPr>
                          <w:rPr>
                            <w:rFonts w:ascii="Cambria Math" w:hAnsi="Cambria Math"/>
                            <w:b/>
                            <w:sz w:val="24"/>
                          </w:rPr>
                        </m:ctrlPr>
                      </m:dPr>
                      <m:e>
                        <m:sSub>
                          <m:sSubPr>
                            <m:ctrlPr>
                              <w:rPr>
                                <w:rFonts w:ascii="Cambria Math" w:hAnsi="Cambria Math"/>
                                <w:b/>
                                <w:i/>
                                <w:sz w:val="24"/>
                              </w:rPr>
                            </m:ctrlPr>
                          </m:sSubPr>
                          <m:e>
                            <m:r>
                              <m:rPr>
                                <m:sty m:val="bi"/>
                              </m:rPr>
                              <w:rPr>
                                <w:rFonts w:ascii="Cambria Math" w:hAnsi="Cambria Math"/>
                                <w:sz w:val="24"/>
                              </w:rPr>
                              <m:t>EC</m:t>
                            </m:r>
                          </m:e>
                          <m:sub>
                            <m:r>
                              <m:rPr>
                                <m:sty m:val="bi"/>
                              </m:rPr>
                              <w:rPr>
                                <w:rFonts w:ascii="Cambria Math" w:hAnsi="Cambria Math"/>
                                <w:sz w:val="24"/>
                              </w:rPr>
                              <m:t>PJ,i,j,p</m:t>
                            </m:r>
                          </m:sub>
                        </m:sSub>
                        <m:r>
                          <m:rPr>
                            <m:sty m:val="b"/>
                          </m:rPr>
                          <w:rPr>
                            <w:rFonts w:ascii="Cambria Math" w:hAnsi="Cambria Math"/>
                            <w:sz w:val="24"/>
                          </w:rPr>
                          <m:t>×</m:t>
                        </m:r>
                        <m:f>
                          <m:fPr>
                            <m:ctrlPr>
                              <w:rPr>
                                <w:rFonts w:ascii="Cambria Math" w:hAnsi="Cambria Math"/>
                                <w:b/>
                                <w:sz w:val="24"/>
                              </w:rPr>
                            </m:ctrlPr>
                          </m:fPr>
                          <m:num>
                            <m:sSub>
                              <m:sSubPr>
                                <m:ctrlPr>
                                  <w:rPr>
                                    <w:rFonts w:ascii="Cambria Math" w:hAnsi="Cambria Math"/>
                                    <w:b/>
                                    <w:i/>
                                    <w:sz w:val="24"/>
                                  </w:rPr>
                                </m:ctrlPr>
                              </m:sSubPr>
                              <m:e>
                                <m:r>
                                  <m:rPr>
                                    <m:sty m:val="bi"/>
                                  </m:rPr>
                                  <w:rPr>
                                    <w:rFonts w:ascii="Cambria Math" w:hAnsi="Cambria Math"/>
                                    <w:b/>
                                    <w:i/>
                                  </w:rPr>
                                  <w:sym w:font="Symbol" w:char="F068"/>
                                </m:r>
                              </m:e>
                              <m:sub>
                                <m:r>
                                  <m:rPr>
                                    <m:sty m:val="bi"/>
                                  </m:rPr>
                                  <w:rPr>
                                    <w:rFonts w:ascii="Cambria Math" w:hAnsi="Cambria Math"/>
                                    <w:sz w:val="24"/>
                                  </w:rPr>
                                  <m:t>PJ,i,j</m:t>
                                </m:r>
                              </m:sub>
                            </m:sSub>
                            <m:ctrlPr>
                              <w:rPr>
                                <w:rFonts w:ascii="Cambria Math" w:hAnsi="Cambria Math"/>
                                <w:b/>
                                <w:i/>
                                <w:sz w:val="24"/>
                              </w:rPr>
                            </m:ctrlPr>
                          </m:num>
                          <m:den>
                            <m:sSub>
                              <m:sSubPr>
                                <m:ctrlPr>
                                  <w:rPr>
                                    <w:rFonts w:ascii="Cambria Math" w:hAnsi="Cambria Math"/>
                                    <w:b/>
                                    <w:i/>
                                    <w:sz w:val="24"/>
                                  </w:rPr>
                                </m:ctrlPr>
                              </m:sSubPr>
                              <m:e>
                                <m:r>
                                  <m:rPr>
                                    <m:sty m:val="bi"/>
                                  </m:rPr>
                                  <w:rPr>
                                    <w:rFonts w:ascii="Cambria Math" w:hAnsi="Cambria Math"/>
                                    <w:b/>
                                    <w:i/>
                                  </w:rPr>
                                  <w:sym w:font="Symbol" w:char="F068"/>
                                </m:r>
                              </m:e>
                              <m:sub>
                                <m:r>
                                  <m:rPr>
                                    <m:sty m:val="bi"/>
                                  </m:rPr>
                                  <w:rPr>
                                    <w:rFonts w:ascii="Cambria Math" w:hAnsi="Cambria Math"/>
                                    <w:sz w:val="24"/>
                                  </w:rPr>
                                  <m:t>RE,i,j</m:t>
                                </m:r>
                              </m:sub>
                            </m:sSub>
                          </m:den>
                        </m:f>
                      </m:e>
                    </m:d>
                    <m:r>
                      <m:rPr>
                        <m:sty m:val="b"/>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EF</m:t>
                        </m:r>
                      </m:e>
                      <m:sub>
                        <m:r>
                          <m:rPr>
                            <m:sty m:val="bi"/>
                          </m:rPr>
                          <w:rPr>
                            <w:rFonts w:ascii="Cambria Math" w:hAnsi="Cambria Math"/>
                            <w:sz w:val="24"/>
                          </w:rPr>
                          <m:t>elec,i</m:t>
                        </m:r>
                      </m:sub>
                    </m:sSub>
                  </m:e>
                </m:nary>
              </m:oMath>
            </m:oMathPara>
          </w:p>
          <w:p w14:paraId="35AC3C7F" w14:textId="77777777" w:rsidR="00E82B84" w:rsidRPr="007F0D12" w:rsidRDefault="00E82B84" w:rsidP="00E82B84">
            <w:pPr>
              <w:tabs>
                <w:tab w:val="left" w:pos="203"/>
                <w:tab w:val="left" w:pos="1202"/>
                <w:tab w:val="left" w:pos="1447"/>
              </w:tabs>
              <w:ind w:left="1445" w:hangingChars="657" w:hanging="1445"/>
              <w:rPr>
                <w:szCs w:val="22"/>
              </w:rPr>
            </w:pPr>
            <w:r w:rsidRPr="007F0D12">
              <w:rPr>
                <w:szCs w:val="22"/>
              </w:rPr>
              <w:tab/>
            </w:r>
            <w:r w:rsidRPr="007F0D12">
              <w:rPr>
                <w:i/>
                <w:szCs w:val="22"/>
              </w:rPr>
              <w:t>RE</w:t>
            </w:r>
            <w:r w:rsidRPr="007F0D12">
              <w:rPr>
                <w:i/>
                <w:szCs w:val="22"/>
                <w:vertAlign w:val="subscript"/>
              </w:rPr>
              <w:t>p</w:t>
            </w:r>
            <w:r w:rsidRPr="007F0D12">
              <w:rPr>
                <w:i/>
                <w:szCs w:val="22"/>
                <w:vertAlign w:val="subscript"/>
              </w:rPr>
              <w:tab/>
            </w:r>
            <w:r w:rsidRPr="007F0D12">
              <w:rPr>
                <w:szCs w:val="22"/>
              </w:rPr>
              <w:t>:</w:t>
            </w:r>
            <w:r w:rsidRPr="007F0D12">
              <w:rPr>
                <w:szCs w:val="22"/>
              </w:rPr>
              <w:tab/>
              <w:t xml:space="preserve">Reference emissions during the period </w:t>
            </w:r>
            <w:r w:rsidRPr="007F0D12">
              <w:rPr>
                <w:i/>
                <w:szCs w:val="22"/>
              </w:rPr>
              <w:t>p</w:t>
            </w:r>
            <w:r w:rsidRPr="007F0D12">
              <w:rPr>
                <w:szCs w:val="22"/>
              </w:rPr>
              <w:t xml:space="preserve"> [tCO</w:t>
            </w:r>
            <w:r w:rsidRPr="007F0D12">
              <w:rPr>
                <w:szCs w:val="22"/>
                <w:vertAlign w:val="subscript"/>
              </w:rPr>
              <w:t>2</w:t>
            </w:r>
            <w:r w:rsidRPr="007F0D12">
              <w:rPr>
                <w:szCs w:val="22"/>
              </w:rPr>
              <w:t>/p]</w:t>
            </w:r>
          </w:p>
          <w:p w14:paraId="2B999374" w14:textId="77777777" w:rsidR="00E82B84" w:rsidRPr="007F0D12" w:rsidRDefault="00E82B84" w:rsidP="00E82B84">
            <w:pPr>
              <w:tabs>
                <w:tab w:val="left" w:pos="203"/>
                <w:tab w:val="left" w:pos="1202"/>
                <w:tab w:val="left" w:pos="1447"/>
              </w:tabs>
              <w:ind w:left="1445" w:hangingChars="657" w:hanging="1445"/>
            </w:pPr>
            <w:r w:rsidRPr="007F0D12">
              <w:tab/>
            </w:r>
            <w:r w:rsidRPr="007F0D12">
              <w:rPr>
                <w:i/>
              </w:rPr>
              <w:t>i</w:t>
            </w:r>
            <w:r w:rsidRPr="007F0D12">
              <w:tab/>
              <w:t>:</w:t>
            </w:r>
            <w:r w:rsidRPr="007F0D12">
              <w:tab/>
              <w:t>Identification number of the facility</w:t>
            </w:r>
          </w:p>
          <w:p w14:paraId="3DBA8F46" w14:textId="77777777" w:rsidR="00E82B84" w:rsidRPr="007F0D12" w:rsidRDefault="00E82B84" w:rsidP="00E82B84">
            <w:pPr>
              <w:tabs>
                <w:tab w:val="left" w:pos="203"/>
                <w:tab w:val="left" w:pos="1202"/>
                <w:tab w:val="left" w:pos="1447"/>
              </w:tabs>
              <w:ind w:left="1445" w:hangingChars="657" w:hanging="1445"/>
            </w:pPr>
            <w:r w:rsidRPr="007F0D12">
              <w:tab/>
            </w:r>
            <w:r w:rsidRPr="007F0D12">
              <w:rPr>
                <w:i/>
              </w:rPr>
              <w:t>j</w:t>
            </w:r>
            <w:r w:rsidRPr="007F0D12">
              <w:rPr>
                <w:i/>
              </w:rPr>
              <w:tab/>
            </w:r>
            <w:r w:rsidRPr="007F0D12">
              <w:t>:</w:t>
            </w:r>
            <w:r w:rsidRPr="007F0D12">
              <w:tab/>
              <w:t>Identification number of the group of project lighting of the same model</w:t>
            </w:r>
          </w:p>
          <w:p w14:paraId="39174ADE" w14:textId="77777777" w:rsidR="00E82B84" w:rsidRPr="007F0D12" w:rsidRDefault="00E82B84" w:rsidP="00E82B84">
            <w:pPr>
              <w:tabs>
                <w:tab w:val="left" w:pos="203"/>
                <w:tab w:val="left" w:pos="1202"/>
                <w:tab w:val="left" w:pos="1447"/>
              </w:tabs>
              <w:ind w:left="1445" w:hangingChars="657" w:hanging="1445"/>
              <w:rPr>
                <w:szCs w:val="22"/>
              </w:rPr>
            </w:pPr>
            <w:r w:rsidRPr="007F0D12">
              <w:rPr>
                <w:szCs w:val="22"/>
              </w:rPr>
              <w:tab/>
            </w:r>
            <w:proofErr w:type="spellStart"/>
            <w:r w:rsidRPr="007F0D12">
              <w:rPr>
                <w:i/>
                <w:szCs w:val="22"/>
              </w:rPr>
              <w:t>EC</w:t>
            </w:r>
            <w:r w:rsidRPr="007F0D12">
              <w:rPr>
                <w:i/>
                <w:szCs w:val="22"/>
                <w:vertAlign w:val="subscript"/>
              </w:rPr>
              <w:t>PJ</w:t>
            </w:r>
            <w:r w:rsidRPr="007F0D12">
              <w:rPr>
                <w:rFonts w:hint="eastAsia"/>
                <w:i/>
                <w:szCs w:val="22"/>
                <w:vertAlign w:val="subscript"/>
              </w:rPr>
              <w:t>,i</w:t>
            </w:r>
            <w:r w:rsidRPr="007F0D12">
              <w:rPr>
                <w:i/>
                <w:szCs w:val="22"/>
                <w:vertAlign w:val="subscript"/>
              </w:rPr>
              <w:t>,j,p</w:t>
            </w:r>
            <w:proofErr w:type="spellEnd"/>
            <w:r w:rsidRPr="007F0D12">
              <w:rPr>
                <w:i/>
                <w:szCs w:val="22"/>
                <w:vertAlign w:val="subscript"/>
              </w:rPr>
              <w:tab/>
            </w:r>
            <w:r w:rsidRPr="007F0D12">
              <w:rPr>
                <w:szCs w:val="22"/>
              </w:rPr>
              <w:t>:</w:t>
            </w:r>
            <w:r w:rsidRPr="007F0D12">
              <w:rPr>
                <w:szCs w:val="22"/>
              </w:rPr>
              <w:tab/>
              <w:t xml:space="preserve">Power consumption of project lighting for group </w:t>
            </w:r>
            <w:r w:rsidRPr="007F0D12">
              <w:rPr>
                <w:i/>
                <w:szCs w:val="22"/>
              </w:rPr>
              <w:t>j</w:t>
            </w:r>
            <w:r w:rsidRPr="007F0D12">
              <w:rPr>
                <w:szCs w:val="22"/>
              </w:rPr>
              <w:t xml:space="preserve"> in the facility </w:t>
            </w:r>
            <w:r w:rsidRPr="007F0D12">
              <w:rPr>
                <w:i/>
                <w:szCs w:val="22"/>
              </w:rPr>
              <w:t>i</w:t>
            </w:r>
            <w:r w:rsidRPr="007F0D12">
              <w:rPr>
                <w:szCs w:val="22"/>
              </w:rPr>
              <w:t xml:space="preserve"> during the period </w:t>
            </w:r>
            <w:r w:rsidRPr="007F0D12">
              <w:rPr>
                <w:i/>
                <w:szCs w:val="22"/>
              </w:rPr>
              <w:t>p</w:t>
            </w:r>
            <w:r w:rsidRPr="007F0D12">
              <w:rPr>
                <w:szCs w:val="22"/>
              </w:rPr>
              <w:t xml:space="preserve"> [MWh/p]</w:t>
            </w:r>
          </w:p>
          <w:p w14:paraId="4DA009B4" w14:textId="77777777" w:rsidR="00E82B84" w:rsidRPr="007F0D12" w:rsidRDefault="00E82B84" w:rsidP="00E82B84">
            <w:pPr>
              <w:tabs>
                <w:tab w:val="left" w:pos="203"/>
                <w:tab w:val="left" w:pos="1202"/>
                <w:tab w:val="left" w:pos="1447"/>
              </w:tabs>
              <w:ind w:left="1445" w:hangingChars="657" w:hanging="1445"/>
              <w:rPr>
                <w:szCs w:val="22"/>
              </w:rPr>
            </w:pPr>
            <w:r w:rsidRPr="007F0D12">
              <w:rPr>
                <w:szCs w:val="22"/>
              </w:rPr>
              <w:tab/>
            </w:r>
            <w:proofErr w:type="spellStart"/>
            <w:r w:rsidRPr="007F0D12">
              <w:rPr>
                <w:i/>
                <w:szCs w:val="22"/>
              </w:rPr>
              <w:t>η</w:t>
            </w:r>
            <w:r w:rsidRPr="007F0D12">
              <w:rPr>
                <w:i/>
                <w:szCs w:val="22"/>
                <w:vertAlign w:val="subscript"/>
              </w:rPr>
              <w:t>PJ,i,j</w:t>
            </w:r>
            <w:proofErr w:type="spellEnd"/>
            <w:r w:rsidRPr="007F0D12">
              <w:rPr>
                <w:i/>
                <w:szCs w:val="22"/>
                <w:vertAlign w:val="subscript"/>
              </w:rPr>
              <w:tab/>
            </w:r>
            <w:r w:rsidRPr="007F0D12">
              <w:rPr>
                <w:szCs w:val="22"/>
              </w:rPr>
              <w:t>:</w:t>
            </w:r>
            <w:r w:rsidRPr="007F0D12">
              <w:rPr>
                <w:szCs w:val="22"/>
              </w:rPr>
              <w:tab/>
              <w:t>Luminous</w:t>
            </w:r>
            <w:r w:rsidRPr="007F0D12">
              <w:t xml:space="preserve"> efficiency per unit of project lighting for group </w:t>
            </w:r>
            <w:r w:rsidRPr="007F0D12">
              <w:rPr>
                <w:i/>
              </w:rPr>
              <w:t>j</w:t>
            </w:r>
            <w:r w:rsidRPr="007F0D12">
              <w:t xml:space="preserve"> in the facility </w:t>
            </w:r>
            <w:proofErr w:type="spellStart"/>
            <w:r w:rsidRPr="007F0D12">
              <w:rPr>
                <w:i/>
              </w:rPr>
              <w:t>i</w:t>
            </w:r>
            <w:proofErr w:type="spellEnd"/>
            <w:r w:rsidRPr="007F0D12">
              <w:t xml:space="preserve"> [</w:t>
            </w:r>
            <w:proofErr w:type="spellStart"/>
            <w:r w:rsidRPr="007F0D12">
              <w:t>lm</w:t>
            </w:r>
            <w:proofErr w:type="spellEnd"/>
            <w:r w:rsidRPr="007F0D12">
              <w:t>/W]</w:t>
            </w:r>
          </w:p>
          <w:p w14:paraId="0FA11D2E" w14:textId="77777777" w:rsidR="00E82B84" w:rsidRPr="007F0D12" w:rsidRDefault="00E82B84" w:rsidP="00E82B84">
            <w:pPr>
              <w:tabs>
                <w:tab w:val="left" w:pos="203"/>
                <w:tab w:val="left" w:pos="1202"/>
                <w:tab w:val="left" w:pos="1447"/>
              </w:tabs>
              <w:ind w:left="1445" w:hangingChars="657" w:hanging="1445"/>
              <w:rPr>
                <w:szCs w:val="22"/>
              </w:rPr>
            </w:pPr>
            <w:r w:rsidRPr="007F0D12">
              <w:rPr>
                <w:szCs w:val="22"/>
              </w:rPr>
              <w:tab/>
            </w:r>
            <w:proofErr w:type="spellStart"/>
            <w:r w:rsidRPr="007F0D12">
              <w:rPr>
                <w:i/>
                <w:szCs w:val="22"/>
              </w:rPr>
              <w:t>η</w:t>
            </w:r>
            <w:r w:rsidRPr="007F0D12">
              <w:rPr>
                <w:i/>
                <w:szCs w:val="22"/>
                <w:vertAlign w:val="subscript"/>
              </w:rPr>
              <w:t>RE,i,j</w:t>
            </w:r>
            <w:proofErr w:type="spellEnd"/>
            <w:r w:rsidRPr="007F0D12">
              <w:rPr>
                <w:i/>
                <w:szCs w:val="22"/>
                <w:vertAlign w:val="subscript"/>
              </w:rPr>
              <w:tab/>
            </w:r>
            <w:r w:rsidRPr="007F0D12">
              <w:rPr>
                <w:szCs w:val="22"/>
              </w:rPr>
              <w:t>:</w:t>
            </w:r>
            <w:r w:rsidRPr="007F0D12">
              <w:rPr>
                <w:szCs w:val="22"/>
              </w:rPr>
              <w:tab/>
              <w:t>Luminous</w:t>
            </w:r>
            <w:r w:rsidRPr="007F0D12">
              <w:t xml:space="preserve"> efficiency per unit of reference lighting for group </w:t>
            </w:r>
            <w:r w:rsidRPr="007F0D12">
              <w:rPr>
                <w:i/>
              </w:rPr>
              <w:t>j</w:t>
            </w:r>
            <w:r w:rsidRPr="007F0D12">
              <w:t xml:space="preserve"> in the facility </w:t>
            </w:r>
            <w:proofErr w:type="spellStart"/>
            <w:r w:rsidRPr="007F0D12">
              <w:rPr>
                <w:i/>
              </w:rPr>
              <w:t>i</w:t>
            </w:r>
            <w:proofErr w:type="spellEnd"/>
            <w:r w:rsidRPr="007F0D12">
              <w:t xml:space="preserve"> [</w:t>
            </w:r>
            <w:proofErr w:type="spellStart"/>
            <w:r w:rsidRPr="007F0D12">
              <w:t>lm</w:t>
            </w:r>
            <w:proofErr w:type="spellEnd"/>
            <w:r w:rsidRPr="007F0D12">
              <w:t>/W]</w:t>
            </w:r>
          </w:p>
          <w:p w14:paraId="32E91892" w14:textId="16B2F982" w:rsidR="00E82B84" w:rsidRPr="007F0D12" w:rsidRDefault="00E82B84" w:rsidP="00E82B84">
            <w:pPr>
              <w:tabs>
                <w:tab w:val="left" w:pos="203"/>
                <w:tab w:val="left" w:pos="1202"/>
                <w:tab w:val="left" w:pos="1447"/>
              </w:tabs>
              <w:ind w:left="1445" w:hangingChars="657" w:hanging="1445"/>
            </w:pPr>
            <w:r w:rsidRPr="007F0D12">
              <w:rPr>
                <w:szCs w:val="22"/>
              </w:rPr>
              <w:tab/>
            </w:r>
            <w:r w:rsidRPr="00E144FE">
              <w:rPr>
                <w:i/>
                <w:szCs w:val="22"/>
              </w:rPr>
              <w:t>EF</w:t>
            </w:r>
            <w:r w:rsidRPr="00E144FE">
              <w:rPr>
                <w:i/>
                <w:szCs w:val="22"/>
                <w:vertAlign w:val="subscript"/>
              </w:rPr>
              <w:t>elec,i</w:t>
            </w:r>
            <w:r w:rsidRPr="00E144FE">
              <w:rPr>
                <w:i/>
                <w:szCs w:val="22"/>
                <w:vertAlign w:val="subscript"/>
              </w:rPr>
              <w:tab/>
            </w:r>
            <w:r w:rsidRPr="00E144FE">
              <w:rPr>
                <w:szCs w:val="22"/>
              </w:rPr>
              <w:t>:</w:t>
            </w:r>
            <w:r w:rsidRPr="00E144FE">
              <w:rPr>
                <w:szCs w:val="22"/>
              </w:rPr>
              <w:tab/>
            </w:r>
            <w:r w:rsidRPr="00E144FE">
              <w:rPr>
                <w:rFonts w:hint="eastAsia"/>
              </w:rPr>
              <w:t>CO</w:t>
            </w:r>
            <w:r w:rsidRPr="00E144FE">
              <w:rPr>
                <w:rFonts w:hint="eastAsia"/>
                <w:vertAlign w:val="subscript"/>
              </w:rPr>
              <w:t>2</w:t>
            </w:r>
            <w:r w:rsidRPr="00E144FE">
              <w:rPr>
                <w:rFonts w:hint="eastAsia"/>
              </w:rPr>
              <w:t xml:space="preserve"> </w:t>
            </w:r>
            <w:r w:rsidRPr="00E144FE">
              <w:rPr>
                <w:rFonts w:hint="eastAsia"/>
                <w:szCs w:val="22"/>
              </w:rPr>
              <w:t>emission</w:t>
            </w:r>
            <w:r w:rsidRPr="00E144FE">
              <w:rPr>
                <w:rFonts w:hint="eastAsia"/>
              </w:rPr>
              <w:t xml:space="preserve"> factor for</w:t>
            </w:r>
            <w:r w:rsidRPr="00E144FE">
              <w:t xml:space="preserve"> consumed</w:t>
            </w:r>
            <w:r w:rsidRPr="00E144FE">
              <w:rPr>
                <w:rFonts w:hint="eastAsia"/>
              </w:rPr>
              <w:t xml:space="preserve"> electricity </w:t>
            </w:r>
            <w:r w:rsidRPr="00E144FE">
              <w:t>in the</w:t>
            </w:r>
            <w:r w:rsidR="000F6B8B" w:rsidRPr="00E144FE">
              <w:t xml:space="preserve"> </w:t>
            </w:r>
            <w:r w:rsidRPr="00E144FE">
              <w:t xml:space="preserve">facility </w:t>
            </w:r>
            <w:r w:rsidRPr="00E144FE">
              <w:rPr>
                <w:i/>
              </w:rPr>
              <w:t>i</w:t>
            </w:r>
            <w:r w:rsidRPr="00E144FE">
              <w:t xml:space="preserve"> </w:t>
            </w:r>
            <w:r w:rsidRPr="00E144FE">
              <w:rPr>
                <w:rFonts w:hint="eastAsia"/>
              </w:rPr>
              <w:t>[tCO</w:t>
            </w:r>
            <w:r w:rsidRPr="00E144FE">
              <w:rPr>
                <w:rFonts w:hint="eastAsia"/>
                <w:vertAlign w:val="subscript"/>
              </w:rPr>
              <w:t>2</w:t>
            </w:r>
            <w:r w:rsidRPr="00E144FE">
              <w:rPr>
                <w:rFonts w:hint="eastAsia"/>
              </w:rPr>
              <w:t>/</w:t>
            </w:r>
            <w:r w:rsidRPr="00E144FE">
              <w:t>M</w:t>
            </w:r>
            <w:r w:rsidRPr="00E144FE">
              <w:rPr>
                <w:rFonts w:hint="eastAsia"/>
              </w:rPr>
              <w:t>Wh]</w:t>
            </w:r>
          </w:p>
          <w:p w14:paraId="33606EFC" w14:textId="77777777" w:rsidR="00E82B84" w:rsidRPr="007F0D12" w:rsidRDefault="00E82B84" w:rsidP="00E82B84">
            <w:pPr>
              <w:tabs>
                <w:tab w:val="left" w:pos="203"/>
                <w:tab w:val="left" w:pos="1202"/>
              </w:tabs>
            </w:pPr>
          </w:p>
          <w:p w14:paraId="158E7A23" w14:textId="77777777" w:rsidR="00E82B84" w:rsidRPr="007F0D12" w:rsidRDefault="00E82B84" w:rsidP="00E82B84">
            <w:pPr>
              <w:tabs>
                <w:tab w:val="left" w:pos="203"/>
                <w:tab w:val="left" w:pos="1202"/>
              </w:tabs>
            </w:pPr>
            <w:proofErr w:type="spellStart"/>
            <w:r w:rsidRPr="007F0D12">
              <w:rPr>
                <w:i/>
              </w:rPr>
              <w:t>EC</w:t>
            </w:r>
            <w:r w:rsidRPr="007F0D12">
              <w:rPr>
                <w:i/>
                <w:vertAlign w:val="subscript"/>
              </w:rPr>
              <w:t>PJ,i,j,p</w:t>
            </w:r>
            <w:proofErr w:type="spellEnd"/>
            <w:r w:rsidRPr="007F0D12">
              <w:rPr>
                <w:i/>
              </w:rPr>
              <w:t xml:space="preserve"> </w:t>
            </w:r>
            <w:r w:rsidRPr="007F0D12">
              <w:t>is calculated as described below (Option 1 or 2).</w:t>
            </w:r>
          </w:p>
          <w:p w14:paraId="15F05A39" w14:textId="6B1A9EFB" w:rsidR="00E82B84" w:rsidRPr="007F0D12" w:rsidRDefault="00E82B84" w:rsidP="00E82B84">
            <w:pPr>
              <w:pStyle w:val="af9"/>
              <w:numPr>
                <w:ilvl w:val="0"/>
                <w:numId w:val="5"/>
              </w:numPr>
              <w:tabs>
                <w:tab w:val="left" w:pos="203"/>
                <w:tab w:val="left" w:pos="1305"/>
              </w:tabs>
              <w:ind w:left="1305" w:hanging="1305"/>
            </w:pPr>
            <w:r w:rsidRPr="007F0D12">
              <w:rPr>
                <w:b/>
              </w:rPr>
              <w:t>Option 1.</w:t>
            </w:r>
            <w:r w:rsidRPr="007F0D12">
              <w:tab/>
              <w:t xml:space="preserve">If </w:t>
            </w:r>
            <w:r w:rsidRPr="007F0D12">
              <w:rPr>
                <w:szCs w:val="22"/>
              </w:rPr>
              <w:t xml:space="preserve">total power consumption </w:t>
            </w:r>
            <w:r w:rsidR="00DC3A62">
              <w:rPr>
                <w:szCs w:val="22"/>
              </w:rPr>
              <w:t>of</w:t>
            </w:r>
            <w:r w:rsidRPr="007F0D12">
              <w:rPr>
                <w:szCs w:val="22"/>
              </w:rPr>
              <w:t xml:space="preserve"> project lighting</w:t>
            </w:r>
            <w:r w:rsidRPr="007F0D12">
              <w:t xml:space="preserve"> is measured for the facility </w:t>
            </w:r>
            <w:r w:rsidRPr="007F0D12">
              <w:rPr>
                <w:i/>
              </w:rPr>
              <w:t>i</w:t>
            </w:r>
            <w:r w:rsidRPr="007F0D12">
              <w:t>,</w:t>
            </w:r>
          </w:p>
          <w:p w14:paraId="40C1F773" w14:textId="77777777" w:rsidR="00E82B84" w:rsidRPr="007F0D12" w:rsidRDefault="00DF46DD" w:rsidP="00E82B84">
            <w:pPr>
              <w:rPr>
                <w:b/>
                <w:sz w:val="24"/>
              </w:rPr>
            </w:pPr>
            <m:oMathPara>
              <m:oMathParaPr>
                <m:jc m:val="center"/>
              </m:oMathParaPr>
              <m:oMath>
                <m:sSub>
                  <m:sSubPr>
                    <m:ctrlPr>
                      <w:rPr>
                        <w:rFonts w:ascii="Cambria Math" w:hAnsi="Cambria Math"/>
                        <w:b/>
                        <w:i/>
                        <w:sz w:val="24"/>
                      </w:rPr>
                    </m:ctrlPr>
                  </m:sSubPr>
                  <m:e>
                    <m:r>
                      <m:rPr>
                        <m:sty m:val="bi"/>
                      </m:rPr>
                      <w:rPr>
                        <w:rFonts w:ascii="Cambria Math" w:hAnsi="Cambria Math"/>
                        <w:sz w:val="24"/>
                      </w:rPr>
                      <m:t>EC</m:t>
                    </m:r>
                  </m:e>
                  <m:sub>
                    <m:r>
                      <m:rPr>
                        <m:sty m:val="bi"/>
                      </m:rPr>
                      <w:rPr>
                        <w:rFonts w:ascii="Cambria Math" w:hAnsi="Cambria Math"/>
                        <w:sz w:val="24"/>
                      </w:rPr>
                      <m:t>PJ,i,j,p</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EC</m:t>
                    </m:r>
                  </m:e>
                  <m:sub>
                    <m:r>
                      <m:rPr>
                        <m:sty m:val="bi"/>
                      </m:rPr>
                      <w:rPr>
                        <w:rFonts w:ascii="Cambria Math" w:hAnsi="Cambria Math"/>
                        <w:sz w:val="24"/>
                      </w:rPr>
                      <m:t>PJ,i,total,p</m:t>
                    </m:r>
                  </m:sub>
                </m:sSub>
                <m:r>
                  <m:rPr>
                    <m:sty m:val="bi"/>
                  </m:rPr>
                  <w:rPr>
                    <w:rFonts w:ascii="Cambria Math" w:hAnsi="Cambria Math"/>
                    <w:sz w:val="24"/>
                  </w:rPr>
                  <m:t>×</m:t>
                </m:r>
                <m:f>
                  <m:fPr>
                    <m:ctrlPr>
                      <w:rPr>
                        <w:rFonts w:ascii="Cambria Math" w:hAnsi="Cambria Math"/>
                        <w:b/>
                        <w:i/>
                        <w:sz w:val="24"/>
                      </w:rPr>
                    </m:ctrlPr>
                  </m:fPr>
                  <m:num>
                    <m:sSub>
                      <m:sSubPr>
                        <m:ctrlPr>
                          <w:rPr>
                            <w:rFonts w:ascii="Cambria Math" w:hAnsi="Cambria Math"/>
                            <w:b/>
                            <w:i/>
                            <w:sz w:val="24"/>
                          </w:rPr>
                        </m:ctrlPr>
                      </m:sSubPr>
                      <m:e>
                        <m:r>
                          <m:rPr>
                            <m:sty m:val="bi"/>
                          </m:rPr>
                          <w:rPr>
                            <w:rFonts w:ascii="Cambria Math" w:hAnsi="Cambria Math"/>
                            <w:sz w:val="24"/>
                          </w:rPr>
                          <m:t>P</m:t>
                        </m:r>
                      </m:e>
                      <m:sub>
                        <m:r>
                          <m:rPr>
                            <m:sty m:val="bi"/>
                          </m:rPr>
                          <w:rPr>
                            <w:rFonts w:ascii="Cambria Math" w:hAnsi="Cambria Math"/>
                            <w:sz w:val="24"/>
                          </w:rPr>
                          <m:t>PJ,i,j</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PJ,i,j</m:t>
                        </m:r>
                      </m:sub>
                    </m:sSub>
                  </m:num>
                  <m:den>
                    <m:sSub>
                      <m:sSubPr>
                        <m:ctrlPr>
                          <w:rPr>
                            <w:rFonts w:ascii="Cambria Math" w:hAnsi="Cambria Math"/>
                            <w:b/>
                            <w:i/>
                            <w:sz w:val="24"/>
                          </w:rPr>
                        </m:ctrlPr>
                      </m:sSubPr>
                      <m:e>
                        <m:r>
                          <m:rPr>
                            <m:sty m:val="bi"/>
                          </m:rPr>
                          <w:rPr>
                            <w:rFonts w:ascii="Cambria Math" w:hAnsi="Cambria Math"/>
                            <w:sz w:val="24"/>
                          </w:rPr>
                          <m:t>P</m:t>
                        </m:r>
                      </m:e>
                      <m:sub>
                        <m:r>
                          <m:rPr>
                            <m:sty m:val="bi"/>
                          </m:rPr>
                          <w:rPr>
                            <w:rFonts w:ascii="Cambria Math" w:hAnsi="Cambria Math"/>
                            <w:sz w:val="24"/>
                          </w:rPr>
                          <m:t xml:space="preserve">PJ,i,total </m:t>
                        </m:r>
                      </m:sub>
                    </m:sSub>
                  </m:den>
                </m:f>
              </m:oMath>
            </m:oMathPara>
          </w:p>
          <w:p w14:paraId="6C3EE033" w14:textId="77777777" w:rsidR="00E82B84" w:rsidRPr="007F0D12" w:rsidRDefault="00DF46DD" w:rsidP="00E82B84">
            <w:pPr>
              <w:rPr>
                <w:b/>
                <w:sz w:val="24"/>
              </w:rPr>
            </w:pPr>
            <m:oMathPara>
              <m:oMath>
                <m:sSub>
                  <m:sSubPr>
                    <m:ctrlPr>
                      <w:rPr>
                        <w:rFonts w:ascii="Cambria Math" w:hAnsi="Cambria Math"/>
                        <w:b/>
                        <w:i/>
                        <w:sz w:val="24"/>
                      </w:rPr>
                    </m:ctrlPr>
                  </m:sSubPr>
                  <m:e>
                    <m:r>
                      <m:rPr>
                        <m:sty m:val="bi"/>
                      </m:rPr>
                      <w:rPr>
                        <w:rFonts w:ascii="Cambria Math" w:hAnsi="Cambria Math"/>
                        <w:sz w:val="24"/>
                      </w:rPr>
                      <m:t>P</m:t>
                    </m:r>
                  </m:e>
                  <m:sub>
                    <m:r>
                      <m:rPr>
                        <m:sty m:val="bi"/>
                      </m:rPr>
                      <w:rPr>
                        <w:rFonts w:ascii="Cambria Math" w:hAnsi="Cambria Math"/>
                        <w:sz w:val="24"/>
                      </w:rPr>
                      <m:t xml:space="preserve">PJ,i,total </m:t>
                    </m:r>
                  </m:sub>
                </m:sSub>
                <m:r>
                  <m:rPr>
                    <m:sty m:val="bi"/>
                  </m:rPr>
                  <w:rPr>
                    <w:rFonts w:ascii="Cambria Math" w:hAnsi="Cambria Math"/>
                    <w:sz w:val="24"/>
                  </w:rPr>
                  <m:t>=</m:t>
                </m:r>
                <m:nary>
                  <m:naryPr>
                    <m:chr m:val="∑"/>
                    <m:limLoc m:val="undOvr"/>
                    <m:supHide m:val="1"/>
                    <m:ctrlPr>
                      <w:rPr>
                        <w:rFonts w:ascii="Cambria Math" w:hAnsi="Cambria Math"/>
                        <w:b/>
                        <w:i/>
                        <w:sz w:val="24"/>
                      </w:rPr>
                    </m:ctrlPr>
                  </m:naryPr>
                  <m:sub>
                    <m:r>
                      <m:rPr>
                        <m:sty m:val="bi"/>
                      </m:rPr>
                      <w:rPr>
                        <w:rFonts w:ascii="Cambria Math" w:hAnsi="Cambria Math"/>
                        <w:sz w:val="24"/>
                      </w:rPr>
                      <m:t>j</m:t>
                    </m:r>
                  </m:sub>
                  <m:sup/>
                  <m:e>
                    <m:d>
                      <m:dPr>
                        <m:ctrlPr>
                          <w:rPr>
                            <w:rFonts w:ascii="Cambria Math" w:hAnsi="Cambria Math"/>
                            <w:b/>
                            <w:i/>
                            <w:sz w:val="24"/>
                          </w:rPr>
                        </m:ctrlPr>
                      </m:dPr>
                      <m:e>
                        <m:sSub>
                          <m:sSubPr>
                            <m:ctrlPr>
                              <w:rPr>
                                <w:rFonts w:ascii="Cambria Math" w:hAnsi="Cambria Math"/>
                                <w:b/>
                                <w:i/>
                                <w:sz w:val="24"/>
                              </w:rPr>
                            </m:ctrlPr>
                          </m:sSubPr>
                          <m:e>
                            <m:r>
                              <m:rPr>
                                <m:sty m:val="bi"/>
                              </m:rPr>
                              <w:rPr>
                                <w:rFonts w:ascii="Cambria Math" w:hAnsi="Cambria Math"/>
                                <w:sz w:val="24"/>
                              </w:rPr>
                              <m:t>P</m:t>
                            </m:r>
                          </m:e>
                          <m:sub>
                            <m:r>
                              <m:rPr>
                                <m:sty m:val="bi"/>
                              </m:rPr>
                              <w:rPr>
                                <w:rFonts w:ascii="Cambria Math" w:hAnsi="Cambria Math"/>
                                <w:sz w:val="24"/>
                              </w:rPr>
                              <m:t>PJ,i,j</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PJ,i,j</m:t>
                            </m:r>
                          </m:sub>
                        </m:sSub>
                      </m:e>
                    </m:d>
                  </m:e>
                </m:nary>
              </m:oMath>
            </m:oMathPara>
          </w:p>
          <w:p w14:paraId="432BF42C" w14:textId="77520136" w:rsidR="00E82B84" w:rsidRPr="007F0D12" w:rsidRDefault="00E82B84" w:rsidP="00E82B84">
            <w:pPr>
              <w:tabs>
                <w:tab w:val="left" w:pos="203"/>
                <w:tab w:val="left" w:pos="1202"/>
              </w:tabs>
              <w:ind w:left="1445" w:hangingChars="657" w:hanging="1445"/>
              <w:rPr>
                <w:szCs w:val="22"/>
              </w:rPr>
            </w:pPr>
            <w:r w:rsidRPr="007F0D12">
              <w:rPr>
                <w:szCs w:val="22"/>
              </w:rPr>
              <w:tab/>
            </w:r>
            <w:proofErr w:type="spellStart"/>
            <w:r w:rsidRPr="007F0D12">
              <w:rPr>
                <w:i/>
                <w:szCs w:val="22"/>
              </w:rPr>
              <w:t>EC</w:t>
            </w:r>
            <w:r w:rsidRPr="007F0D12">
              <w:rPr>
                <w:i/>
                <w:szCs w:val="22"/>
                <w:vertAlign w:val="subscript"/>
              </w:rPr>
              <w:t>PJ,i,total,p</w:t>
            </w:r>
            <w:proofErr w:type="spellEnd"/>
            <w:r w:rsidRPr="007F0D12">
              <w:rPr>
                <w:i/>
                <w:szCs w:val="22"/>
                <w:vertAlign w:val="subscript"/>
              </w:rPr>
              <w:tab/>
            </w:r>
            <w:r w:rsidRPr="007F0D12">
              <w:rPr>
                <w:szCs w:val="22"/>
              </w:rPr>
              <w:t>:</w:t>
            </w:r>
            <w:r w:rsidRPr="007F0D12">
              <w:rPr>
                <w:szCs w:val="22"/>
              </w:rPr>
              <w:tab/>
              <w:t xml:space="preserve">Total power consumption </w:t>
            </w:r>
            <w:r w:rsidR="00DC3A62">
              <w:rPr>
                <w:szCs w:val="22"/>
              </w:rPr>
              <w:t>of</w:t>
            </w:r>
            <w:r w:rsidRPr="007F0D12">
              <w:rPr>
                <w:szCs w:val="22"/>
              </w:rPr>
              <w:t xml:space="preserve"> project lighting in the facility </w:t>
            </w:r>
            <w:r w:rsidRPr="007F0D12">
              <w:rPr>
                <w:i/>
                <w:szCs w:val="22"/>
              </w:rPr>
              <w:t>i</w:t>
            </w:r>
            <w:r w:rsidRPr="007F0D12">
              <w:rPr>
                <w:szCs w:val="22"/>
              </w:rPr>
              <w:t xml:space="preserve"> during the period </w:t>
            </w:r>
            <w:r w:rsidRPr="007F0D12">
              <w:rPr>
                <w:i/>
                <w:szCs w:val="22"/>
              </w:rPr>
              <w:t>p</w:t>
            </w:r>
            <w:r w:rsidRPr="007F0D12">
              <w:rPr>
                <w:szCs w:val="22"/>
              </w:rPr>
              <w:t xml:space="preserve"> [MWh/p]</w:t>
            </w:r>
          </w:p>
          <w:p w14:paraId="08430857" w14:textId="77777777" w:rsidR="00E82B84" w:rsidRPr="007F0D12" w:rsidRDefault="00E82B84" w:rsidP="00E82B84">
            <w:pPr>
              <w:tabs>
                <w:tab w:val="left" w:pos="203"/>
                <w:tab w:val="left" w:pos="1202"/>
                <w:tab w:val="left" w:pos="1447"/>
              </w:tabs>
              <w:ind w:left="1445" w:hangingChars="657" w:hanging="1445"/>
              <w:rPr>
                <w:szCs w:val="22"/>
              </w:rPr>
            </w:pPr>
            <w:r w:rsidRPr="007F0D12">
              <w:rPr>
                <w:szCs w:val="22"/>
              </w:rPr>
              <w:tab/>
            </w:r>
            <w:proofErr w:type="spellStart"/>
            <w:r w:rsidRPr="007F0D12">
              <w:rPr>
                <w:i/>
                <w:szCs w:val="22"/>
              </w:rPr>
              <w:t>P</w:t>
            </w:r>
            <w:r w:rsidRPr="007F0D12">
              <w:rPr>
                <w:i/>
                <w:szCs w:val="22"/>
                <w:vertAlign w:val="subscript"/>
              </w:rPr>
              <w:t>PJ,i,total</w:t>
            </w:r>
            <w:proofErr w:type="spellEnd"/>
            <w:r w:rsidRPr="007F0D12">
              <w:rPr>
                <w:szCs w:val="22"/>
              </w:rPr>
              <w:tab/>
              <w:t>:</w:t>
            </w:r>
            <w:r w:rsidRPr="007F0D12">
              <w:rPr>
                <w:szCs w:val="22"/>
              </w:rPr>
              <w:tab/>
              <w:t xml:space="preserve">Total rated power consumption in the facility </w:t>
            </w:r>
            <w:r w:rsidRPr="007F0D12">
              <w:rPr>
                <w:i/>
                <w:szCs w:val="22"/>
              </w:rPr>
              <w:t>i</w:t>
            </w:r>
            <w:r w:rsidRPr="007F0D12">
              <w:rPr>
                <w:szCs w:val="22"/>
              </w:rPr>
              <w:t xml:space="preserve"> [W]</w:t>
            </w:r>
          </w:p>
          <w:p w14:paraId="0EA3A89B" w14:textId="77777777" w:rsidR="00E82B84" w:rsidRPr="007F0D12" w:rsidRDefault="00E82B84" w:rsidP="00E82B84">
            <w:pPr>
              <w:tabs>
                <w:tab w:val="left" w:pos="203"/>
                <w:tab w:val="left" w:pos="1202"/>
                <w:tab w:val="left" w:pos="1447"/>
              </w:tabs>
              <w:ind w:left="1445" w:hangingChars="657" w:hanging="1445"/>
              <w:rPr>
                <w:szCs w:val="22"/>
              </w:rPr>
            </w:pPr>
            <w:r w:rsidRPr="007F0D12">
              <w:rPr>
                <w:szCs w:val="22"/>
              </w:rPr>
              <w:tab/>
            </w:r>
            <w:proofErr w:type="spellStart"/>
            <w:r w:rsidRPr="007F0D12">
              <w:rPr>
                <w:i/>
                <w:szCs w:val="22"/>
              </w:rPr>
              <w:t>P</w:t>
            </w:r>
            <w:r w:rsidRPr="007F0D12">
              <w:rPr>
                <w:i/>
                <w:szCs w:val="22"/>
                <w:vertAlign w:val="subscript"/>
              </w:rPr>
              <w:t>PJ,i,j</w:t>
            </w:r>
            <w:proofErr w:type="spellEnd"/>
            <w:r w:rsidRPr="007F0D12">
              <w:rPr>
                <w:szCs w:val="22"/>
              </w:rPr>
              <w:tab/>
              <w:t>:</w:t>
            </w:r>
            <w:r w:rsidRPr="007F0D12">
              <w:rPr>
                <w:szCs w:val="22"/>
              </w:rPr>
              <w:tab/>
              <w:t xml:space="preserve">Rated power consumption per unit of project lighting for group </w:t>
            </w:r>
            <w:r w:rsidRPr="007F0D12">
              <w:rPr>
                <w:i/>
                <w:szCs w:val="22"/>
              </w:rPr>
              <w:t>j</w:t>
            </w:r>
            <w:r w:rsidRPr="007F0D12">
              <w:rPr>
                <w:szCs w:val="22"/>
              </w:rPr>
              <w:t xml:space="preserve"> in the facility </w:t>
            </w:r>
            <w:r w:rsidRPr="007F0D12">
              <w:rPr>
                <w:i/>
                <w:szCs w:val="22"/>
              </w:rPr>
              <w:t>i</w:t>
            </w:r>
            <w:r w:rsidRPr="007F0D12">
              <w:rPr>
                <w:szCs w:val="22"/>
              </w:rPr>
              <w:t xml:space="preserve"> [W]</w:t>
            </w:r>
          </w:p>
          <w:p w14:paraId="37880239" w14:textId="77777777" w:rsidR="00E82B84" w:rsidRPr="007F0D12" w:rsidRDefault="00E82B84" w:rsidP="00E82B84">
            <w:pPr>
              <w:tabs>
                <w:tab w:val="left" w:pos="203"/>
                <w:tab w:val="left" w:pos="1202"/>
                <w:tab w:val="left" w:pos="1447"/>
              </w:tabs>
              <w:ind w:left="1445" w:hangingChars="657" w:hanging="1445"/>
              <w:rPr>
                <w:i/>
                <w:szCs w:val="22"/>
              </w:rPr>
            </w:pPr>
            <w:r w:rsidRPr="007F0D12">
              <w:rPr>
                <w:szCs w:val="22"/>
              </w:rPr>
              <w:tab/>
            </w:r>
            <w:proofErr w:type="spellStart"/>
            <w:r w:rsidRPr="007F0D12">
              <w:rPr>
                <w:i/>
                <w:szCs w:val="22"/>
              </w:rPr>
              <w:t>n</w:t>
            </w:r>
            <w:r w:rsidRPr="007F0D12">
              <w:rPr>
                <w:i/>
                <w:szCs w:val="22"/>
                <w:vertAlign w:val="subscript"/>
              </w:rPr>
              <w:t>PJ,i,j</w:t>
            </w:r>
            <w:proofErr w:type="spellEnd"/>
            <w:r w:rsidRPr="007F0D12">
              <w:rPr>
                <w:szCs w:val="22"/>
              </w:rPr>
              <w:tab/>
              <w:t>:</w:t>
            </w:r>
            <w:r w:rsidRPr="007F0D12">
              <w:rPr>
                <w:szCs w:val="22"/>
              </w:rPr>
              <w:tab/>
              <w:t xml:space="preserve">Number of the unit of project lighting for group </w:t>
            </w:r>
            <w:r w:rsidRPr="007F0D12">
              <w:rPr>
                <w:i/>
                <w:szCs w:val="22"/>
              </w:rPr>
              <w:t>j</w:t>
            </w:r>
            <w:r w:rsidRPr="007F0D12">
              <w:rPr>
                <w:szCs w:val="22"/>
              </w:rPr>
              <w:t xml:space="preserve"> in the facility </w:t>
            </w:r>
            <w:r w:rsidRPr="007F0D12">
              <w:rPr>
                <w:i/>
                <w:szCs w:val="22"/>
              </w:rPr>
              <w:t>i</w:t>
            </w:r>
          </w:p>
          <w:p w14:paraId="77CA1C38" w14:textId="77777777" w:rsidR="00E82B84" w:rsidRPr="007F0D12" w:rsidRDefault="00E82B84" w:rsidP="00E82B84">
            <w:pPr>
              <w:tabs>
                <w:tab w:val="left" w:pos="203"/>
                <w:tab w:val="left" w:pos="1202"/>
              </w:tabs>
              <w:rPr>
                <w:szCs w:val="22"/>
              </w:rPr>
            </w:pPr>
          </w:p>
          <w:p w14:paraId="1FA9968B" w14:textId="77777777" w:rsidR="00E82B84" w:rsidRPr="007F0D12" w:rsidRDefault="00E82B84" w:rsidP="00E82B84">
            <w:pPr>
              <w:pStyle w:val="af9"/>
              <w:numPr>
                <w:ilvl w:val="0"/>
                <w:numId w:val="5"/>
              </w:numPr>
              <w:tabs>
                <w:tab w:val="left" w:pos="203"/>
                <w:tab w:val="left" w:pos="1305"/>
              </w:tabs>
              <w:ind w:left="1305" w:hanging="1305"/>
              <w:rPr>
                <w:szCs w:val="22"/>
              </w:rPr>
            </w:pPr>
            <w:r w:rsidRPr="007F0D12">
              <w:rPr>
                <w:b/>
              </w:rPr>
              <w:t>Option 2.</w:t>
            </w:r>
            <w:r w:rsidRPr="007F0D12">
              <w:tab/>
              <w:t>Otherwise,</w:t>
            </w:r>
          </w:p>
          <w:p w14:paraId="48011243" w14:textId="77777777" w:rsidR="00E82B84" w:rsidRPr="007F0D12" w:rsidRDefault="00DF46DD" w:rsidP="00E82B84">
            <w:pPr>
              <w:rPr>
                <w:b/>
                <w:sz w:val="24"/>
              </w:rPr>
            </w:pPr>
            <m:oMathPara>
              <m:oMathParaPr>
                <m:jc m:val="center"/>
              </m:oMathParaPr>
              <m:oMath>
                <m:sSub>
                  <m:sSubPr>
                    <m:ctrlPr>
                      <w:rPr>
                        <w:rFonts w:ascii="Cambria Math" w:hAnsi="Cambria Math"/>
                        <w:b/>
                        <w:i/>
                        <w:sz w:val="24"/>
                      </w:rPr>
                    </m:ctrlPr>
                  </m:sSubPr>
                  <m:e>
                    <m:r>
                      <m:rPr>
                        <m:sty m:val="bi"/>
                      </m:rPr>
                      <w:rPr>
                        <w:rFonts w:ascii="Cambria Math" w:hAnsi="Cambria Math"/>
                        <w:sz w:val="24"/>
                      </w:rPr>
                      <m:t>EC</m:t>
                    </m:r>
                  </m:e>
                  <m:sub>
                    <m:r>
                      <m:rPr>
                        <m:sty m:val="bi"/>
                      </m:rPr>
                      <w:rPr>
                        <w:rFonts w:ascii="Cambria Math" w:hAnsi="Cambria Math"/>
                        <w:sz w:val="24"/>
                      </w:rPr>
                      <m:t>PJ,i,j,p</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P</m:t>
                    </m:r>
                  </m:e>
                  <m:sub>
                    <m:r>
                      <m:rPr>
                        <m:sty m:val="bi"/>
                      </m:rPr>
                      <w:rPr>
                        <w:rFonts w:ascii="Cambria Math" w:hAnsi="Cambria Math"/>
                        <w:sz w:val="24"/>
                      </w:rPr>
                      <m:t>PJ,i,j</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PJ,i,j</m:t>
                    </m:r>
                  </m:sub>
                </m:sSub>
                <m:r>
                  <m:rPr>
                    <m:sty m:val="b"/>
                  </m:rPr>
                  <w:rPr>
                    <w:rFonts w:ascii="Cambria Math" w:hAnsi="Cambria Math"/>
                    <w:sz w:val="24"/>
                  </w:rPr>
                  <m:t>×</m:t>
                </m:r>
                <m:sSup>
                  <m:sSupPr>
                    <m:ctrlPr>
                      <w:rPr>
                        <w:rFonts w:ascii="Cambria Math" w:hAnsi="Cambria Math"/>
                        <w:b/>
                        <w:sz w:val="24"/>
                      </w:rPr>
                    </m:ctrlPr>
                  </m:sSupPr>
                  <m:e>
                    <m:r>
                      <m:rPr>
                        <m:sty m:val="bi"/>
                      </m:rPr>
                      <w:rPr>
                        <w:rFonts w:ascii="Cambria Math" w:hAnsi="Cambria Math"/>
                        <w:sz w:val="24"/>
                      </w:rPr>
                      <m:t>10</m:t>
                    </m:r>
                  </m:e>
                  <m:sup>
                    <m:r>
                      <m:rPr>
                        <m:sty m:val="bi"/>
                      </m:rPr>
                      <w:rPr>
                        <w:rFonts w:ascii="Cambria Math" w:hAnsi="Cambria Math"/>
                        <w:sz w:val="24"/>
                      </w:rPr>
                      <m:t>-6</m:t>
                    </m:r>
                  </m:sup>
                </m:sSup>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h</m:t>
                    </m:r>
                  </m:e>
                  <m:sub>
                    <m:r>
                      <m:rPr>
                        <m:sty m:val="bi"/>
                      </m:rPr>
                      <w:rPr>
                        <w:rFonts w:ascii="Cambria Math" w:hAnsi="Cambria Math"/>
                        <w:sz w:val="24"/>
                      </w:rPr>
                      <m:t>i</m:t>
                    </m:r>
                  </m:sub>
                </m:sSub>
                <m:r>
                  <m:rPr>
                    <m:sty m:val="b"/>
                  </m:rPr>
                  <w:rPr>
                    <w:rFonts w:ascii="Cambria Math" w:hAnsi="Cambria Math"/>
                    <w:sz w:val="24"/>
                  </w:rPr>
                  <m:t>×</m:t>
                </m:r>
                <m:sSub>
                  <m:sSubPr>
                    <m:ctrlPr>
                      <w:rPr>
                        <w:rFonts w:ascii="Cambria Math" w:hAnsi="Cambria Math"/>
                        <w:b/>
                        <w:sz w:val="24"/>
                      </w:rPr>
                    </m:ctrlPr>
                  </m:sSubPr>
                  <m:e>
                    <m:r>
                      <m:rPr>
                        <m:sty m:val="bi"/>
                      </m:rPr>
                      <w:rPr>
                        <w:rFonts w:ascii="Cambria Math" w:hAnsi="Cambria Math"/>
                        <w:sz w:val="24"/>
                      </w:rPr>
                      <m:t>D</m:t>
                    </m:r>
                  </m:e>
                  <m:sub>
                    <m:r>
                      <m:rPr>
                        <m:sty m:val="bi"/>
                      </m:rPr>
                      <w:rPr>
                        <w:rFonts w:ascii="Cambria Math" w:hAnsi="Cambria Math"/>
                        <w:sz w:val="24"/>
                      </w:rPr>
                      <m:t>i,p</m:t>
                    </m:r>
                  </m:sub>
                </m:sSub>
              </m:oMath>
            </m:oMathPara>
          </w:p>
          <w:p w14:paraId="6C265DEB" w14:textId="77777777" w:rsidR="00E82B84" w:rsidRPr="007F0D12" w:rsidRDefault="00E82B84" w:rsidP="00E82B84">
            <w:pPr>
              <w:tabs>
                <w:tab w:val="left" w:pos="203"/>
                <w:tab w:val="left" w:pos="1202"/>
                <w:tab w:val="left" w:pos="1447"/>
              </w:tabs>
              <w:ind w:left="1445" w:hangingChars="657" w:hanging="1445"/>
              <w:rPr>
                <w:szCs w:val="22"/>
              </w:rPr>
            </w:pPr>
            <w:r w:rsidRPr="007F0D12">
              <w:rPr>
                <w:szCs w:val="22"/>
              </w:rPr>
              <w:tab/>
            </w:r>
            <w:r w:rsidRPr="007F0D12">
              <w:rPr>
                <w:i/>
                <w:szCs w:val="22"/>
              </w:rPr>
              <w:t>h</w:t>
            </w:r>
            <w:r w:rsidRPr="007F0D12">
              <w:rPr>
                <w:i/>
                <w:szCs w:val="22"/>
                <w:vertAlign w:val="subscript"/>
              </w:rPr>
              <w:t>i</w:t>
            </w:r>
            <w:r w:rsidRPr="007F0D12">
              <w:rPr>
                <w:szCs w:val="22"/>
              </w:rPr>
              <w:tab/>
              <w:t>:</w:t>
            </w:r>
            <w:r w:rsidRPr="007F0D12">
              <w:rPr>
                <w:szCs w:val="22"/>
              </w:rPr>
              <w:tab/>
              <w:t xml:space="preserve">Daily opening hours of the facility </w:t>
            </w:r>
            <w:r w:rsidRPr="007F0D12">
              <w:rPr>
                <w:i/>
                <w:szCs w:val="22"/>
              </w:rPr>
              <w:t>i</w:t>
            </w:r>
            <w:r w:rsidRPr="007F0D12">
              <w:rPr>
                <w:szCs w:val="22"/>
              </w:rPr>
              <w:t xml:space="preserve"> [hour/day]</w:t>
            </w:r>
          </w:p>
          <w:p w14:paraId="74AEE592" w14:textId="2005628A" w:rsidR="00506825" w:rsidRPr="006A6378" w:rsidRDefault="00E82B84" w:rsidP="00557319">
            <w:pPr>
              <w:tabs>
                <w:tab w:val="left" w:pos="203"/>
                <w:tab w:val="left" w:pos="1202"/>
              </w:tabs>
              <w:ind w:left="1445" w:hangingChars="657" w:hanging="1445"/>
              <w:rPr>
                <w:color w:val="000000" w:themeColor="text1"/>
                <w:szCs w:val="22"/>
              </w:rPr>
            </w:pPr>
            <w:r w:rsidRPr="007F0D12">
              <w:rPr>
                <w:szCs w:val="22"/>
              </w:rPr>
              <w:tab/>
            </w:r>
            <w:proofErr w:type="spellStart"/>
            <w:r w:rsidRPr="007F0D12">
              <w:rPr>
                <w:i/>
                <w:szCs w:val="22"/>
              </w:rPr>
              <w:t>D</w:t>
            </w:r>
            <w:r w:rsidRPr="007F0D12">
              <w:rPr>
                <w:i/>
                <w:szCs w:val="22"/>
                <w:vertAlign w:val="subscript"/>
              </w:rPr>
              <w:t>i,p</w:t>
            </w:r>
            <w:proofErr w:type="spellEnd"/>
            <w:r w:rsidRPr="007F0D12">
              <w:rPr>
                <w:szCs w:val="22"/>
              </w:rPr>
              <w:tab/>
              <w:t>:</w:t>
            </w:r>
            <w:r w:rsidRPr="007F0D12">
              <w:rPr>
                <w:szCs w:val="22"/>
              </w:rPr>
              <w:tab/>
              <w:t xml:space="preserve">Opening days of the facility </w:t>
            </w:r>
            <w:r w:rsidRPr="007F0D12">
              <w:rPr>
                <w:i/>
                <w:szCs w:val="22"/>
              </w:rPr>
              <w:t>i</w:t>
            </w:r>
            <w:r w:rsidRPr="007F0D12">
              <w:rPr>
                <w:szCs w:val="22"/>
              </w:rPr>
              <w:t xml:space="preserve"> during the period </w:t>
            </w:r>
            <w:r w:rsidRPr="007F0D12">
              <w:rPr>
                <w:i/>
                <w:szCs w:val="22"/>
              </w:rPr>
              <w:t>p</w:t>
            </w:r>
            <w:r w:rsidRPr="007F0D12">
              <w:rPr>
                <w:szCs w:val="22"/>
              </w:rPr>
              <w:t xml:space="preserve"> [day/p]</w:t>
            </w:r>
          </w:p>
        </w:tc>
      </w:tr>
    </w:tbl>
    <w:p w14:paraId="39939CD4" w14:textId="77777777" w:rsidR="00506825" w:rsidRPr="004B42E5" w:rsidRDefault="00506825" w:rsidP="00506825">
      <w:pPr>
        <w:rPr>
          <w:color w:val="000000" w:themeColor="text1"/>
        </w:rPr>
      </w:pPr>
    </w:p>
    <w:p w14:paraId="6EF442C3" w14:textId="77777777" w:rsidR="005066E1" w:rsidRPr="004B42E5" w:rsidRDefault="005066E1"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699755C7" w14:textId="77777777">
        <w:tc>
          <w:tcPr>
            <w:tcW w:w="8702" w:type="dxa"/>
            <w:shd w:val="clear" w:color="auto" w:fill="17365D"/>
          </w:tcPr>
          <w:p w14:paraId="2BB21333" w14:textId="77777777" w:rsidR="005066E1" w:rsidRPr="00070511" w:rsidRDefault="0056276D" w:rsidP="00E82B84">
            <w:pPr>
              <w:numPr>
                <w:ilvl w:val="1"/>
                <w:numId w:val="3"/>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14:paraId="6DC2B3B8" w14:textId="77777777" w:rsidR="00E51672" w:rsidRPr="004B42E5" w:rsidRDefault="00E51672"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A6378" w14:paraId="0287D77C" w14:textId="77777777" w:rsidTr="006A6378">
        <w:tc>
          <w:tcPr>
            <w:tcW w:w="8702" w:type="dxa"/>
          </w:tcPr>
          <w:p w14:paraId="36A71BF4" w14:textId="77777777" w:rsidR="00E82B84" w:rsidRPr="007F0D12" w:rsidRDefault="00DF46DD" w:rsidP="00E82B84">
            <w:pPr>
              <w:rPr>
                <w:b/>
                <w:i/>
                <w:sz w:val="24"/>
              </w:rPr>
            </w:pPr>
            <m:oMathPara>
              <m:oMath>
                <m:sSub>
                  <m:sSubPr>
                    <m:ctrlPr>
                      <w:rPr>
                        <w:rFonts w:ascii="Cambria Math" w:hAnsi="Cambria Math"/>
                        <w:b/>
                        <w:i/>
                        <w:sz w:val="24"/>
                      </w:rPr>
                    </m:ctrlPr>
                  </m:sSubPr>
                  <m:e>
                    <m:r>
                      <m:rPr>
                        <m:sty m:val="bi"/>
                      </m:rPr>
                      <w:rPr>
                        <w:rFonts w:ascii="Cambria Math" w:hAnsi="Cambria Math"/>
                        <w:sz w:val="24"/>
                      </w:rPr>
                      <m:t>PE</m:t>
                    </m:r>
                  </m:e>
                  <m:sub>
                    <m:r>
                      <m:rPr>
                        <m:sty m:val="bi"/>
                      </m:rPr>
                      <w:rPr>
                        <w:rFonts w:ascii="Cambria Math" w:hAnsi="Cambria Math"/>
                        <w:sz w:val="24"/>
                      </w:rPr>
                      <m:t>p</m:t>
                    </m:r>
                  </m:sub>
                </m:sSub>
                <m:r>
                  <m:rPr>
                    <m:sty m:val="bi"/>
                  </m:rPr>
                  <w:rPr>
                    <w:rFonts w:ascii="Cambria Math" w:hAnsi="Cambria Math"/>
                    <w:sz w:val="24"/>
                  </w:rPr>
                  <m:t>=</m:t>
                </m:r>
                <m:nary>
                  <m:naryPr>
                    <m:chr m:val="∑"/>
                    <m:limLoc m:val="undOvr"/>
                    <m:supHide m:val="1"/>
                    <m:ctrlPr>
                      <w:rPr>
                        <w:rFonts w:ascii="Cambria Math" w:hAnsi="Cambria Math"/>
                        <w:b/>
                        <w:i/>
                        <w:sz w:val="24"/>
                      </w:rPr>
                    </m:ctrlPr>
                  </m:naryPr>
                  <m:sub>
                    <m:r>
                      <m:rPr>
                        <m:sty m:val="bi"/>
                      </m:rPr>
                      <w:rPr>
                        <w:rFonts w:ascii="Cambria Math" w:hAnsi="Cambria Math"/>
                        <w:sz w:val="24"/>
                      </w:rPr>
                      <m:t>i,j</m:t>
                    </m:r>
                  </m:sub>
                  <m:sup/>
                  <m:e>
                    <m:sSub>
                      <m:sSubPr>
                        <m:ctrlPr>
                          <w:rPr>
                            <w:rFonts w:ascii="Cambria Math" w:hAnsi="Cambria Math"/>
                            <w:b/>
                            <w:i/>
                            <w:sz w:val="24"/>
                          </w:rPr>
                        </m:ctrlPr>
                      </m:sSubPr>
                      <m:e>
                        <m:r>
                          <m:rPr>
                            <m:sty m:val="bi"/>
                          </m:rPr>
                          <w:rPr>
                            <w:rFonts w:ascii="Cambria Math" w:hAnsi="Cambria Math"/>
                            <w:sz w:val="24"/>
                          </w:rPr>
                          <m:t>EC</m:t>
                        </m:r>
                      </m:e>
                      <m:sub>
                        <m:r>
                          <m:rPr>
                            <m:sty m:val="bi"/>
                          </m:rPr>
                          <w:rPr>
                            <w:rFonts w:ascii="Cambria Math" w:hAnsi="Cambria Math"/>
                            <w:sz w:val="24"/>
                          </w:rPr>
                          <m:t>PJ,i,j,p</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EF</m:t>
                        </m:r>
                      </m:e>
                      <m:sub>
                        <m:r>
                          <m:rPr>
                            <m:sty m:val="bi"/>
                          </m:rPr>
                          <w:rPr>
                            <w:rFonts w:ascii="Cambria Math" w:hAnsi="Cambria Math"/>
                            <w:sz w:val="24"/>
                          </w:rPr>
                          <m:t>elec,i</m:t>
                        </m:r>
                      </m:sub>
                    </m:sSub>
                  </m:e>
                </m:nary>
              </m:oMath>
            </m:oMathPara>
          </w:p>
          <w:p w14:paraId="43E83F53" w14:textId="77777777" w:rsidR="00E82B84" w:rsidRPr="007F0D12" w:rsidRDefault="00E82B84" w:rsidP="00E82B84">
            <w:pPr>
              <w:tabs>
                <w:tab w:val="left" w:pos="203"/>
                <w:tab w:val="left" w:pos="1202"/>
                <w:tab w:val="left" w:pos="1447"/>
              </w:tabs>
              <w:ind w:left="1445" w:hangingChars="657" w:hanging="1445"/>
              <w:rPr>
                <w:szCs w:val="22"/>
              </w:rPr>
            </w:pPr>
            <w:r w:rsidRPr="007F0D12">
              <w:rPr>
                <w:szCs w:val="22"/>
              </w:rPr>
              <w:tab/>
            </w:r>
            <w:r w:rsidRPr="007F0D12">
              <w:rPr>
                <w:i/>
                <w:szCs w:val="22"/>
              </w:rPr>
              <w:t>PE</w:t>
            </w:r>
            <w:r w:rsidRPr="007F0D12">
              <w:rPr>
                <w:i/>
                <w:szCs w:val="22"/>
                <w:vertAlign w:val="subscript"/>
              </w:rPr>
              <w:t>p</w:t>
            </w:r>
            <w:r w:rsidRPr="007F0D12">
              <w:rPr>
                <w:szCs w:val="22"/>
              </w:rPr>
              <w:tab/>
              <w:t>:</w:t>
            </w:r>
            <w:r w:rsidRPr="007F0D12">
              <w:rPr>
                <w:szCs w:val="22"/>
              </w:rPr>
              <w:tab/>
              <w:t xml:space="preserve">Project emissions during the period </w:t>
            </w:r>
            <w:r w:rsidRPr="007F0D12">
              <w:rPr>
                <w:i/>
                <w:szCs w:val="22"/>
              </w:rPr>
              <w:t>p</w:t>
            </w:r>
            <w:r w:rsidRPr="007F0D12">
              <w:rPr>
                <w:szCs w:val="22"/>
              </w:rPr>
              <w:t xml:space="preserve"> [tCO</w:t>
            </w:r>
            <w:r w:rsidRPr="007F0D12">
              <w:rPr>
                <w:szCs w:val="22"/>
                <w:vertAlign w:val="subscript"/>
              </w:rPr>
              <w:t>2</w:t>
            </w:r>
            <w:r w:rsidRPr="007F0D12">
              <w:rPr>
                <w:szCs w:val="22"/>
              </w:rPr>
              <w:t>/p]</w:t>
            </w:r>
          </w:p>
          <w:p w14:paraId="3FD22B45" w14:textId="2D940F29" w:rsidR="00E82B84" w:rsidRDefault="00E82B84" w:rsidP="00E82B84">
            <w:pPr>
              <w:tabs>
                <w:tab w:val="left" w:pos="203"/>
                <w:tab w:val="left" w:pos="1202"/>
                <w:tab w:val="left" w:pos="1447"/>
              </w:tabs>
              <w:ind w:left="1445" w:hangingChars="657" w:hanging="1445"/>
              <w:rPr>
                <w:szCs w:val="22"/>
              </w:rPr>
            </w:pPr>
            <w:r w:rsidRPr="007F0D12">
              <w:rPr>
                <w:szCs w:val="22"/>
              </w:rPr>
              <w:tab/>
            </w:r>
            <w:proofErr w:type="spellStart"/>
            <w:r w:rsidRPr="007F0D12">
              <w:rPr>
                <w:i/>
                <w:szCs w:val="22"/>
              </w:rPr>
              <w:t>EC</w:t>
            </w:r>
            <w:r w:rsidRPr="007F0D12">
              <w:rPr>
                <w:i/>
                <w:szCs w:val="22"/>
                <w:vertAlign w:val="subscript"/>
              </w:rPr>
              <w:t>PJ,i,j,p</w:t>
            </w:r>
            <w:proofErr w:type="spellEnd"/>
            <w:r w:rsidRPr="007F0D12">
              <w:rPr>
                <w:szCs w:val="22"/>
              </w:rPr>
              <w:tab/>
              <w:t>:</w:t>
            </w:r>
            <w:r w:rsidRPr="007F0D12">
              <w:rPr>
                <w:szCs w:val="22"/>
              </w:rPr>
              <w:tab/>
              <w:t xml:space="preserve">Power consumption of project lighting for group </w:t>
            </w:r>
            <w:r w:rsidRPr="007F0D12">
              <w:rPr>
                <w:i/>
                <w:szCs w:val="22"/>
              </w:rPr>
              <w:t>j</w:t>
            </w:r>
            <w:r w:rsidRPr="007F0D12">
              <w:rPr>
                <w:szCs w:val="22"/>
              </w:rPr>
              <w:t xml:space="preserve"> in the facility </w:t>
            </w:r>
            <w:r w:rsidRPr="007F0D12">
              <w:rPr>
                <w:i/>
                <w:szCs w:val="22"/>
              </w:rPr>
              <w:t>i</w:t>
            </w:r>
            <w:r w:rsidRPr="007F0D12">
              <w:rPr>
                <w:szCs w:val="22"/>
              </w:rPr>
              <w:t xml:space="preserve"> during the period </w:t>
            </w:r>
            <w:r w:rsidRPr="007F0D12">
              <w:rPr>
                <w:i/>
                <w:szCs w:val="22"/>
              </w:rPr>
              <w:t>p</w:t>
            </w:r>
            <w:r w:rsidRPr="007F0D12">
              <w:rPr>
                <w:szCs w:val="22"/>
              </w:rPr>
              <w:t xml:space="preserve"> [MWh/p]</w:t>
            </w:r>
          </w:p>
          <w:p w14:paraId="123E7E81" w14:textId="28F0424F" w:rsidR="00506825" w:rsidRPr="00E82B84" w:rsidRDefault="00557319" w:rsidP="00E82B84">
            <w:pPr>
              <w:tabs>
                <w:tab w:val="left" w:pos="203"/>
                <w:tab w:val="left" w:pos="1202"/>
                <w:tab w:val="left" w:pos="1447"/>
              </w:tabs>
              <w:ind w:left="1445" w:hangingChars="657" w:hanging="1445"/>
              <w:rPr>
                <w:szCs w:val="22"/>
              </w:rPr>
            </w:pPr>
            <w:r>
              <w:rPr>
                <w:i/>
                <w:szCs w:val="22"/>
              </w:rPr>
              <w:tab/>
            </w:r>
            <w:r w:rsidR="00E82B84" w:rsidRPr="007F0D12">
              <w:rPr>
                <w:i/>
                <w:szCs w:val="22"/>
              </w:rPr>
              <w:t>EF</w:t>
            </w:r>
            <w:r w:rsidR="00E82B84" w:rsidRPr="007F0D12">
              <w:rPr>
                <w:i/>
                <w:szCs w:val="22"/>
                <w:vertAlign w:val="subscript"/>
              </w:rPr>
              <w:t>elec,i</w:t>
            </w:r>
            <w:r w:rsidR="00E82B84" w:rsidRPr="007F0D12">
              <w:rPr>
                <w:szCs w:val="22"/>
              </w:rPr>
              <w:tab/>
            </w:r>
            <w:r w:rsidR="00E82B84">
              <w:rPr>
                <w:rFonts w:hint="eastAsia"/>
                <w:szCs w:val="22"/>
              </w:rPr>
              <w:t>:</w:t>
            </w:r>
            <w:r>
              <w:rPr>
                <w:szCs w:val="22"/>
              </w:rPr>
              <w:tab/>
            </w:r>
            <w:r w:rsidR="00E82B84">
              <w:rPr>
                <w:rFonts w:hint="eastAsia"/>
                <w:szCs w:val="22"/>
              </w:rPr>
              <w:t>C</w:t>
            </w:r>
            <w:r w:rsidR="00E82B84" w:rsidRPr="007F0D12">
              <w:rPr>
                <w:szCs w:val="22"/>
              </w:rPr>
              <w:t>O</w:t>
            </w:r>
            <w:r w:rsidR="00E82B84" w:rsidRPr="007F0D12">
              <w:rPr>
                <w:szCs w:val="22"/>
                <w:vertAlign w:val="subscript"/>
              </w:rPr>
              <w:t>2</w:t>
            </w:r>
            <w:r w:rsidR="00E82B84" w:rsidRPr="007F0D12">
              <w:rPr>
                <w:szCs w:val="22"/>
              </w:rPr>
              <w:t xml:space="preserve"> emission factor for consumed electricity in the facility </w:t>
            </w:r>
            <w:r w:rsidR="00E82B84" w:rsidRPr="007F0D12">
              <w:rPr>
                <w:i/>
                <w:szCs w:val="22"/>
              </w:rPr>
              <w:t>i</w:t>
            </w:r>
            <w:r w:rsidR="00E82B84" w:rsidRPr="007F0D12">
              <w:rPr>
                <w:szCs w:val="22"/>
              </w:rPr>
              <w:t xml:space="preserve"> [tCO</w:t>
            </w:r>
            <w:r w:rsidR="00E82B84" w:rsidRPr="007F0D12">
              <w:rPr>
                <w:szCs w:val="22"/>
                <w:vertAlign w:val="subscript"/>
              </w:rPr>
              <w:t>2</w:t>
            </w:r>
            <w:r w:rsidR="00E82B84" w:rsidRPr="007F0D12">
              <w:rPr>
                <w:szCs w:val="22"/>
              </w:rPr>
              <w:t>/MWh]</w:t>
            </w:r>
          </w:p>
        </w:tc>
      </w:tr>
    </w:tbl>
    <w:p w14:paraId="30626180" w14:textId="77777777" w:rsidR="00506825" w:rsidRPr="004B42E5" w:rsidRDefault="00506825" w:rsidP="005066E1">
      <w:pPr>
        <w:pStyle w:val="1"/>
        <w:numPr>
          <w:ilvl w:val="0"/>
          <w:numId w:val="0"/>
        </w:numPr>
        <w:rPr>
          <w:color w:val="000000" w:themeColor="text1"/>
        </w:rPr>
      </w:pPr>
    </w:p>
    <w:p w14:paraId="494340D8" w14:textId="77777777"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1FB1E00B" w14:textId="77777777">
        <w:tc>
          <w:tcPr>
            <w:tcW w:w="8702" w:type="dxa"/>
            <w:shd w:val="clear" w:color="auto" w:fill="17365D"/>
          </w:tcPr>
          <w:p w14:paraId="341B8B0A" w14:textId="77777777" w:rsidR="005066E1" w:rsidRPr="00070511" w:rsidRDefault="005066E1" w:rsidP="00E82B84">
            <w:pPr>
              <w:numPr>
                <w:ilvl w:val="1"/>
                <w:numId w:val="3"/>
              </w:numPr>
              <w:rPr>
                <w:b/>
              </w:rPr>
            </w:pPr>
            <w:r w:rsidRPr="00070511">
              <w:rPr>
                <w:b/>
              </w:rPr>
              <w:t>Calculation of emissions reduction</w:t>
            </w:r>
            <w:r w:rsidR="009E3F0E">
              <w:rPr>
                <w:rFonts w:hint="eastAsia"/>
                <w:b/>
              </w:rPr>
              <w:t>s</w:t>
            </w:r>
          </w:p>
        </w:tc>
      </w:tr>
    </w:tbl>
    <w:p w14:paraId="05ECBE92" w14:textId="77777777"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A6378" w14:paraId="36204BAA" w14:textId="77777777" w:rsidTr="006A6378">
        <w:tc>
          <w:tcPr>
            <w:tcW w:w="8702" w:type="dxa"/>
          </w:tcPr>
          <w:p w14:paraId="6E57564A" w14:textId="77777777" w:rsidR="00916E48" w:rsidRPr="007F0D12" w:rsidRDefault="00DF46DD" w:rsidP="00916E48">
            <w:pPr>
              <w:rPr>
                <w:b/>
                <w:sz w:val="24"/>
              </w:rPr>
            </w:pPr>
            <m:oMathPara>
              <m:oMath>
                <m:sSub>
                  <m:sSubPr>
                    <m:ctrlPr>
                      <w:rPr>
                        <w:rFonts w:ascii="Cambria Math" w:hAnsi="Cambria Math"/>
                        <w:b/>
                        <w:sz w:val="24"/>
                      </w:rPr>
                    </m:ctrlPr>
                  </m:sSubPr>
                  <m:e>
                    <m:r>
                      <m:rPr>
                        <m:sty m:val="bi"/>
                      </m:rPr>
                      <w:rPr>
                        <w:rFonts w:ascii="Cambria Math" w:hAnsi="Cambria Math"/>
                        <w:sz w:val="24"/>
                      </w:rPr>
                      <m:t>ER</m:t>
                    </m:r>
                  </m:e>
                  <m:sub>
                    <m:r>
                      <m:rPr>
                        <m:sty m:val="bi"/>
                      </m:rPr>
                      <w:rPr>
                        <w:rFonts w:ascii="Cambria Math" w:hAnsi="Cambria Math"/>
                        <w:sz w:val="24"/>
                      </w:rPr>
                      <m:t>p</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RE</m:t>
                    </m:r>
                  </m:e>
                  <m:sub>
                    <m:r>
                      <m:rPr>
                        <m:sty m:val="bi"/>
                      </m:rPr>
                      <w:rPr>
                        <w:rFonts w:ascii="Cambria Math" w:hAnsi="Cambria Math"/>
                        <w:sz w:val="24"/>
                      </w:rPr>
                      <m:t>p</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PE</m:t>
                    </m:r>
                  </m:e>
                  <m:sub>
                    <m:r>
                      <m:rPr>
                        <m:sty m:val="bi"/>
                      </m:rPr>
                      <w:rPr>
                        <w:rFonts w:ascii="Cambria Math" w:hAnsi="Cambria Math"/>
                        <w:sz w:val="24"/>
                      </w:rPr>
                      <m:t>p</m:t>
                    </m:r>
                  </m:sub>
                </m:sSub>
              </m:oMath>
            </m:oMathPara>
          </w:p>
          <w:p w14:paraId="279652C4" w14:textId="77777777" w:rsidR="00916E48" w:rsidRPr="007F0D12" w:rsidRDefault="00916E48" w:rsidP="00916E48">
            <w:pPr>
              <w:tabs>
                <w:tab w:val="left" w:pos="203"/>
                <w:tab w:val="left" w:pos="1202"/>
                <w:tab w:val="left" w:pos="1447"/>
              </w:tabs>
              <w:ind w:left="1445" w:hangingChars="657" w:hanging="1445"/>
              <w:rPr>
                <w:szCs w:val="22"/>
              </w:rPr>
            </w:pPr>
            <w:r w:rsidRPr="007F0D12">
              <w:rPr>
                <w:szCs w:val="22"/>
              </w:rPr>
              <w:tab/>
            </w:r>
            <w:r w:rsidRPr="007F0D12">
              <w:rPr>
                <w:i/>
                <w:szCs w:val="22"/>
              </w:rPr>
              <w:t>ER</w:t>
            </w:r>
            <w:r w:rsidRPr="007F0D12">
              <w:rPr>
                <w:i/>
                <w:szCs w:val="22"/>
                <w:vertAlign w:val="subscript"/>
              </w:rPr>
              <w:t>p</w:t>
            </w:r>
            <w:r w:rsidRPr="007F0D12">
              <w:rPr>
                <w:szCs w:val="22"/>
              </w:rPr>
              <w:tab/>
              <w:t>:</w:t>
            </w:r>
            <w:r w:rsidRPr="007F0D12">
              <w:rPr>
                <w:szCs w:val="22"/>
              </w:rPr>
              <w:tab/>
              <w:t xml:space="preserve">Emission reductions during the period </w:t>
            </w:r>
            <w:r w:rsidRPr="007F0D12">
              <w:rPr>
                <w:i/>
                <w:szCs w:val="22"/>
              </w:rPr>
              <w:t>p</w:t>
            </w:r>
            <w:r w:rsidRPr="007F0D12">
              <w:rPr>
                <w:szCs w:val="22"/>
              </w:rPr>
              <w:t xml:space="preserve"> [tCO</w:t>
            </w:r>
            <w:r w:rsidRPr="007F0D12">
              <w:rPr>
                <w:szCs w:val="22"/>
                <w:vertAlign w:val="subscript"/>
              </w:rPr>
              <w:t>2</w:t>
            </w:r>
            <w:r w:rsidRPr="007F0D12">
              <w:rPr>
                <w:szCs w:val="22"/>
              </w:rPr>
              <w:t>/p]</w:t>
            </w:r>
          </w:p>
          <w:p w14:paraId="4CF1E2AC" w14:textId="3D9D742B" w:rsidR="00916E48" w:rsidRDefault="00916E48" w:rsidP="00916E48">
            <w:pPr>
              <w:tabs>
                <w:tab w:val="left" w:pos="203"/>
                <w:tab w:val="left" w:pos="1202"/>
                <w:tab w:val="left" w:pos="1447"/>
              </w:tabs>
              <w:ind w:left="1445" w:hangingChars="657" w:hanging="1445"/>
              <w:rPr>
                <w:szCs w:val="22"/>
              </w:rPr>
            </w:pPr>
            <w:r w:rsidRPr="007F0D12">
              <w:rPr>
                <w:szCs w:val="22"/>
              </w:rPr>
              <w:tab/>
            </w:r>
            <w:r w:rsidRPr="007F0D12">
              <w:rPr>
                <w:i/>
                <w:szCs w:val="22"/>
              </w:rPr>
              <w:t>RE</w:t>
            </w:r>
            <w:r w:rsidRPr="007F0D12">
              <w:rPr>
                <w:i/>
                <w:szCs w:val="22"/>
                <w:vertAlign w:val="subscript"/>
              </w:rPr>
              <w:t>p</w:t>
            </w:r>
            <w:r w:rsidRPr="007F0D12">
              <w:rPr>
                <w:szCs w:val="22"/>
              </w:rPr>
              <w:tab/>
              <w:t>:</w:t>
            </w:r>
            <w:r w:rsidRPr="007F0D12">
              <w:rPr>
                <w:szCs w:val="22"/>
              </w:rPr>
              <w:tab/>
              <w:t xml:space="preserve">Reference emissions during the period </w:t>
            </w:r>
            <w:r w:rsidRPr="007F0D12">
              <w:rPr>
                <w:i/>
                <w:szCs w:val="22"/>
              </w:rPr>
              <w:t>p</w:t>
            </w:r>
            <w:r w:rsidRPr="007F0D12">
              <w:rPr>
                <w:szCs w:val="22"/>
              </w:rPr>
              <w:t xml:space="preserve"> [tCO</w:t>
            </w:r>
            <w:r w:rsidRPr="007F0D12">
              <w:rPr>
                <w:szCs w:val="22"/>
                <w:vertAlign w:val="subscript"/>
              </w:rPr>
              <w:t>2</w:t>
            </w:r>
            <w:r w:rsidRPr="007F0D12">
              <w:rPr>
                <w:szCs w:val="22"/>
              </w:rPr>
              <w:t>/p]</w:t>
            </w:r>
          </w:p>
          <w:p w14:paraId="3B909E93" w14:textId="242C8C1F" w:rsidR="00506825" w:rsidRPr="006A6378" w:rsidRDefault="00557319" w:rsidP="00916E48">
            <w:pPr>
              <w:tabs>
                <w:tab w:val="left" w:pos="203"/>
                <w:tab w:val="left" w:pos="1202"/>
                <w:tab w:val="left" w:pos="1447"/>
              </w:tabs>
              <w:ind w:left="1445" w:hangingChars="657" w:hanging="1445"/>
              <w:rPr>
                <w:color w:val="000000" w:themeColor="text1"/>
                <w:szCs w:val="22"/>
              </w:rPr>
            </w:pPr>
            <w:r>
              <w:rPr>
                <w:i/>
                <w:szCs w:val="22"/>
              </w:rPr>
              <w:tab/>
            </w:r>
            <w:r w:rsidR="00916E48" w:rsidRPr="007F0D12">
              <w:rPr>
                <w:i/>
                <w:szCs w:val="22"/>
              </w:rPr>
              <w:t>PE</w:t>
            </w:r>
            <w:r w:rsidR="00916E48" w:rsidRPr="007F0D12">
              <w:rPr>
                <w:i/>
                <w:szCs w:val="22"/>
                <w:vertAlign w:val="subscript"/>
              </w:rPr>
              <w:t>p</w:t>
            </w:r>
            <w:r w:rsidR="00916E48" w:rsidRPr="007F0D12">
              <w:rPr>
                <w:szCs w:val="22"/>
              </w:rPr>
              <w:tab/>
              <w:t>:</w:t>
            </w:r>
            <w:r w:rsidR="00916E48" w:rsidRPr="007F0D12">
              <w:rPr>
                <w:szCs w:val="22"/>
              </w:rPr>
              <w:tab/>
            </w:r>
            <w:r w:rsidR="00916E48">
              <w:rPr>
                <w:rFonts w:hint="eastAsia"/>
                <w:szCs w:val="22"/>
              </w:rPr>
              <w:t>Project</w:t>
            </w:r>
            <w:r w:rsidR="00916E48">
              <w:rPr>
                <w:szCs w:val="22"/>
              </w:rPr>
              <w:t xml:space="preserve"> emissions during the period </w:t>
            </w:r>
            <w:r w:rsidR="00916E48" w:rsidRPr="007F0D12">
              <w:rPr>
                <w:i/>
                <w:szCs w:val="22"/>
              </w:rPr>
              <w:t>p</w:t>
            </w:r>
            <w:r w:rsidR="00916E48" w:rsidRPr="007F0D12">
              <w:rPr>
                <w:szCs w:val="22"/>
              </w:rPr>
              <w:t xml:space="preserve"> [tCO</w:t>
            </w:r>
            <w:r w:rsidR="00916E48" w:rsidRPr="007F0D12">
              <w:rPr>
                <w:szCs w:val="22"/>
                <w:vertAlign w:val="subscript"/>
              </w:rPr>
              <w:t>2</w:t>
            </w:r>
            <w:r w:rsidR="00916E48" w:rsidRPr="007F0D12">
              <w:rPr>
                <w:szCs w:val="22"/>
              </w:rPr>
              <w:t>/p]</w:t>
            </w:r>
          </w:p>
        </w:tc>
      </w:tr>
    </w:tbl>
    <w:p w14:paraId="10037F91" w14:textId="77777777" w:rsidR="00506825" w:rsidRPr="004B42E5" w:rsidRDefault="00506825" w:rsidP="00015F7F">
      <w:pPr>
        <w:rPr>
          <w:color w:val="000000" w:themeColor="text1"/>
          <w:szCs w:val="22"/>
        </w:rPr>
      </w:pPr>
    </w:p>
    <w:p w14:paraId="7141AA1A" w14:textId="77777777" w:rsidR="00506825" w:rsidRDefault="00506825"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070511" w14:paraId="2B2A0D2A" w14:textId="77777777">
        <w:tc>
          <w:tcPr>
            <w:tcW w:w="8702" w:type="dxa"/>
            <w:shd w:val="clear" w:color="auto" w:fill="17365D"/>
          </w:tcPr>
          <w:p w14:paraId="7F278BC5" w14:textId="77777777" w:rsidR="00E14752" w:rsidRPr="008C35D1" w:rsidRDefault="000559C5" w:rsidP="00E82B84">
            <w:pPr>
              <w:numPr>
                <w:ilvl w:val="1"/>
                <w:numId w:val="3"/>
              </w:numPr>
              <w:rPr>
                <w:b/>
                <w:color w:val="FFFFFF"/>
                <w:szCs w:val="22"/>
              </w:rPr>
            </w:pPr>
            <w:bookmarkStart w:id="54" w:name="_Ref348725876"/>
            <w:r>
              <w:rPr>
                <w:rFonts w:hint="eastAsia"/>
                <w:b/>
                <w:color w:val="FFFFFF"/>
                <w:szCs w:val="22"/>
              </w:rPr>
              <w:t xml:space="preserve">Data and parameters fixed </w:t>
            </w:r>
            <w:r w:rsidRPr="000559C5">
              <w:rPr>
                <w:rFonts w:hint="eastAsia"/>
                <w:b/>
                <w:i/>
                <w:color w:val="FFFFFF"/>
                <w:szCs w:val="22"/>
              </w:rPr>
              <w:t>ex ante</w:t>
            </w:r>
            <w:bookmarkEnd w:id="54"/>
          </w:p>
        </w:tc>
      </w:tr>
    </w:tbl>
    <w:p w14:paraId="0747BCD5" w14:textId="77777777"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4228"/>
        <w:gridCol w:w="2939"/>
      </w:tblGrid>
      <w:tr w:rsidR="00E14752" w:rsidRPr="00070511" w14:paraId="25072847" w14:textId="77777777" w:rsidTr="00E50C16">
        <w:tc>
          <w:tcPr>
            <w:tcW w:w="781" w:type="pct"/>
            <w:shd w:val="clear" w:color="auto" w:fill="C6D9F1"/>
          </w:tcPr>
          <w:p w14:paraId="6623F02C" w14:textId="77777777" w:rsidR="00E14752" w:rsidRPr="00070511" w:rsidRDefault="00E14752" w:rsidP="001A1BA7">
            <w:pPr>
              <w:jc w:val="center"/>
            </w:pPr>
            <w:r w:rsidRPr="00070511">
              <w:rPr>
                <w:rFonts w:hint="eastAsia"/>
              </w:rPr>
              <w:lastRenderedPageBreak/>
              <w:t>Parameter</w:t>
            </w:r>
          </w:p>
        </w:tc>
        <w:tc>
          <w:tcPr>
            <w:tcW w:w="2489" w:type="pct"/>
            <w:shd w:val="clear" w:color="auto" w:fill="C6D9F1"/>
          </w:tcPr>
          <w:p w14:paraId="0BC1BC0D" w14:textId="77777777" w:rsidR="00E14752" w:rsidRPr="00730A5F" w:rsidRDefault="00E14752" w:rsidP="001A1BA7">
            <w:pPr>
              <w:jc w:val="center"/>
            </w:pPr>
            <w:r w:rsidRPr="00730A5F">
              <w:rPr>
                <w:rFonts w:hint="eastAsia"/>
              </w:rPr>
              <w:t>Description of data</w:t>
            </w:r>
          </w:p>
        </w:tc>
        <w:tc>
          <w:tcPr>
            <w:tcW w:w="1730" w:type="pct"/>
            <w:shd w:val="clear" w:color="auto" w:fill="C6D9F1"/>
          </w:tcPr>
          <w:p w14:paraId="22580010" w14:textId="77777777" w:rsidR="00E14752" w:rsidRPr="00070511" w:rsidRDefault="00E14752" w:rsidP="001A1BA7">
            <w:pPr>
              <w:jc w:val="center"/>
            </w:pPr>
            <w:r w:rsidRPr="00070511">
              <w:rPr>
                <w:rFonts w:hint="eastAsia"/>
              </w:rPr>
              <w:t>Source</w:t>
            </w:r>
          </w:p>
        </w:tc>
      </w:tr>
      <w:tr w:rsidR="00EA57A7" w:rsidRPr="004C1CC1" w14:paraId="2234FBEA" w14:textId="77777777" w:rsidTr="00E50C16">
        <w:tc>
          <w:tcPr>
            <w:tcW w:w="781" w:type="pct"/>
            <w:shd w:val="clear" w:color="auto" w:fill="auto"/>
          </w:tcPr>
          <w:p w14:paraId="1EA0E3B1" w14:textId="00807E15" w:rsidR="00EA57A7" w:rsidRPr="004B42E5" w:rsidRDefault="00EA57A7" w:rsidP="00EA57A7">
            <w:pPr>
              <w:rPr>
                <w:color w:val="000000" w:themeColor="text1"/>
              </w:rPr>
            </w:pPr>
            <w:r w:rsidRPr="007F0D12">
              <w:rPr>
                <w:rFonts w:eastAsia="ＭＳ Ｐ明朝"/>
                <w:i/>
                <w:szCs w:val="22"/>
              </w:rPr>
              <w:t>EF</w:t>
            </w:r>
            <w:r w:rsidRPr="007F0D12">
              <w:rPr>
                <w:rFonts w:eastAsia="ＭＳ Ｐ明朝"/>
                <w:i/>
                <w:szCs w:val="22"/>
                <w:vertAlign w:val="subscript"/>
              </w:rPr>
              <w:t>elec,i</w:t>
            </w:r>
          </w:p>
        </w:tc>
        <w:tc>
          <w:tcPr>
            <w:tcW w:w="2489" w:type="pct"/>
            <w:shd w:val="clear" w:color="auto" w:fill="auto"/>
          </w:tcPr>
          <w:p w14:paraId="3D5E281C" w14:textId="0485043E" w:rsidR="00EA57A7" w:rsidRPr="00730A5F" w:rsidRDefault="00EA57A7" w:rsidP="00EF379D">
            <w:r w:rsidRPr="00730A5F">
              <w:t>CO</w:t>
            </w:r>
            <w:r w:rsidRPr="00730A5F">
              <w:rPr>
                <w:vertAlign w:val="subscript"/>
              </w:rPr>
              <w:t>2</w:t>
            </w:r>
            <w:r w:rsidRPr="00730A5F">
              <w:t xml:space="preserve"> emission factor </w:t>
            </w:r>
            <w:r w:rsidRPr="00730A5F">
              <w:rPr>
                <w:kern w:val="0"/>
              </w:rPr>
              <w:t>for consumed electricity</w:t>
            </w:r>
            <w:r w:rsidR="009856C6" w:rsidRPr="00730A5F">
              <w:rPr>
                <w:rFonts w:hint="eastAsia"/>
                <w:kern w:val="0"/>
              </w:rPr>
              <w:t xml:space="preserve"> in the facility </w:t>
            </w:r>
            <w:r w:rsidR="000F6B8B" w:rsidRPr="00730A5F">
              <w:rPr>
                <w:i/>
                <w:kern w:val="0"/>
              </w:rPr>
              <w:t>i</w:t>
            </w:r>
            <w:r w:rsidR="00F85BB3" w:rsidRPr="00730A5F">
              <w:rPr>
                <w:i/>
                <w:kern w:val="0"/>
              </w:rPr>
              <w:t xml:space="preserve"> </w:t>
            </w:r>
            <w:r w:rsidR="00F85BB3" w:rsidRPr="00730A5F">
              <w:rPr>
                <w:kern w:val="0"/>
              </w:rPr>
              <w:t>[tCO</w:t>
            </w:r>
            <w:r w:rsidR="00F85BB3" w:rsidRPr="00730A5F">
              <w:rPr>
                <w:kern w:val="0"/>
                <w:vertAlign w:val="subscript"/>
              </w:rPr>
              <w:t>2</w:t>
            </w:r>
            <w:r w:rsidR="00F85BB3" w:rsidRPr="00730A5F">
              <w:rPr>
                <w:kern w:val="0"/>
              </w:rPr>
              <w:t>/MWh]</w:t>
            </w:r>
            <w:r w:rsidRPr="00730A5F">
              <w:t>.</w:t>
            </w:r>
          </w:p>
          <w:p w14:paraId="60359189" w14:textId="041F8D50" w:rsidR="00EA57A7" w:rsidRPr="00730A5F" w:rsidRDefault="00EA57A7" w:rsidP="00EF379D"/>
          <w:p w14:paraId="42766697" w14:textId="328B2A46" w:rsidR="006A5907" w:rsidRPr="00730A5F" w:rsidRDefault="006A5907" w:rsidP="00EF379D">
            <w:r w:rsidRPr="00730A5F">
              <w:rPr>
                <w:rFonts w:hint="eastAsia"/>
              </w:rPr>
              <w:t>When</w:t>
            </w:r>
            <w:r w:rsidRPr="00730A5F">
              <w:t xml:space="preserve"> </w:t>
            </w:r>
            <w:r w:rsidRPr="00730A5F">
              <w:rPr>
                <w:rFonts w:hint="eastAsia"/>
              </w:rPr>
              <w:t xml:space="preserve">project LED consumes only 1) grid </w:t>
            </w:r>
            <w:r w:rsidRPr="00730A5F">
              <w:t>electricity</w:t>
            </w:r>
            <w:r w:rsidRPr="00730A5F">
              <w:rPr>
                <w:rFonts w:hint="eastAsia"/>
              </w:rPr>
              <w:t>,</w:t>
            </w:r>
            <w:r w:rsidRPr="00730A5F">
              <w:t xml:space="preserve"> 2) captive electricity or 3) electricity directly supplied from </w:t>
            </w:r>
            <w:r w:rsidR="00F47EC3">
              <w:rPr>
                <w:rFonts w:eastAsiaTheme="minorEastAsia"/>
                <w:szCs w:val="22"/>
              </w:rPr>
              <w:t>other sources (</w:t>
            </w:r>
            <w:proofErr w:type="gramStart"/>
            <w:r w:rsidR="00F47EC3">
              <w:rPr>
                <w:rFonts w:eastAsiaTheme="minorEastAsia"/>
                <w:szCs w:val="22"/>
              </w:rPr>
              <w:t>e.g.</w:t>
            </w:r>
            <w:proofErr w:type="gramEnd"/>
            <w:r w:rsidR="00F47EC3">
              <w:rPr>
                <w:rFonts w:eastAsiaTheme="minorEastAsia"/>
                <w:szCs w:val="22"/>
              </w:rPr>
              <w:t xml:space="preserve"> </w:t>
            </w:r>
            <w:r w:rsidR="00F47EC3" w:rsidRPr="00D904B6">
              <w:rPr>
                <w:rFonts w:eastAsiaTheme="minorEastAsia"/>
                <w:szCs w:val="22"/>
              </w:rPr>
              <w:t>independent power producer (IPP), small power producer (SPP) and very small power producer (VSPP)</w:t>
            </w:r>
            <w:r w:rsidR="00F47EC3">
              <w:rPr>
                <w:rFonts w:eastAsiaTheme="minorEastAsia"/>
                <w:szCs w:val="22"/>
              </w:rPr>
              <w:t>) to the project site</w:t>
            </w:r>
            <w:r w:rsidRPr="00730A5F">
              <w:t>, the project participant applies the CO</w:t>
            </w:r>
            <w:r w:rsidRPr="00730A5F">
              <w:rPr>
                <w:vertAlign w:val="subscript"/>
              </w:rPr>
              <w:t>2</w:t>
            </w:r>
            <w:r w:rsidRPr="00730A5F">
              <w:t xml:space="preserve"> emission factor respectively.</w:t>
            </w:r>
          </w:p>
          <w:p w14:paraId="4F455F71" w14:textId="7FA7311E" w:rsidR="006A5907" w:rsidRPr="00730A5F" w:rsidRDefault="006A5907" w:rsidP="00EF379D">
            <w:r w:rsidRPr="00730A5F">
              <w:t>When project LED may consume electricity supplied from more than 1 electric source, the project participant applies the CO</w:t>
            </w:r>
            <w:r w:rsidRPr="00730A5F">
              <w:rPr>
                <w:vertAlign w:val="subscript"/>
              </w:rPr>
              <w:t>2</w:t>
            </w:r>
            <w:r w:rsidRPr="00730A5F">
              <w:t xml:space="preserve"> emission factor with the lowest value.</w:t>
            </w:r>
          </w:p>
          <w:p w14:paraId="29C3ADFA" w14:textId="10E6A910" w:rsidR="00EA57A7" w:rsidRPr="00730A5F" w:rsidRDefault="00EA57A7" w:rsidP="00EF379D"/>
          <w:p w14:paraId="52F6082A" w14:textId="77777777" w:rsidR="00EA57A7" w:rsidRPr="00730A5F" w:rsidRDefault="00EA57A7" w:rsidP="00EF379D">
            <w:r w:rsidRPr="00730A5F">
              <w:t>[CO</w:t>
            </w:r>
            <w:r w:rsidRPr="00730A5F">
              <w:rPr>
                <w:vertAlign w:val="subscript"/>
              </w:rPr>
              <w:t>2</w:t>
            </w:r>
            <w:r w:rsidRPr="00730A5F">
              <w:t xml:space="preserve"> emission factor]</w:t>
            </w:r>
          </w:p>
          <w:p w14:paraId="22980A8D" w14:textId="77777777" w:rsidR="00F47EC3" w:rsidRPr="00B86C05" w:rsidRDefault="00F47EC3" w:rsidP="00F47EC3">
            <w:pPr>
              <w:rPr>
                <w:b/>
                <w:szCs w:val="22"/>
              </w:rPr>
            </w:pPr>
            <w:r>
              <w:rPr>
                <w:b/>
                <w:szCs w:val="22"/>
              </w:rPr>
              <w:t>Case</w:t>
            </w:r>
            <w:r w:rsidRPr="00B86C05">
              <w:rPr>
                <w:b/>
                <w:szCs w:val="22"/>
              </w:rPr>
              <w:t xml:space="preserve"> </w:t>
            </w:r>
            <w:r>
              <w:rPr>
                <w:b/>
                <w:szCs w:val="22"/>
              </w:rPr>
              <w:t>1) G</w:t>
            </w:r>
            <w:r w:rsidRPr="00B86C05">
              <w:rPr>
                <w:b/>
                <w:szCs w:val="22"/>
              </w:rPr>
              <w:t>rid electricity</w:t>
            </w:r>
          </w:p>
          <w:p w14:paraId="43A423E0" w14:textId="359CA7B7" w:rsidR="00EA57A7" w:rsidRPr="00730A5F" w:rsidRDefault="00EA57A7" w:rsidP="00EF379D">
            <w:r w:rsidRPr="00730A5F">
              <w:t>The most recent value available from the source stated in this table at the time of validation</w:t>
            </w:r>
          </w:p>
          <w:p w14:paraId="0B012271" w14:textId="77777777" w:rsidR="00EA57A7" w:rsidRPr="00730A5F" w:rsidRDefault="00EA57A7" w:rsidP="00EF379D"/>
          <w:p w14:paraId="3DE8B5AD" w14:textId="77777777" w:rsidR="00F47EC3" w:rsidRDefault="00F47EC3" w:rsidP="00F47EC3">
            <w:pPr>
              <w:jc w:val="left"/>
              <w:rPr>
                <w:b/>
                <w:lang w:val="en-GB"/>
              </w:rPr>
            </w:pPr>
            <w:r>
              <w:rPr>
                <w:b/>
                <w:lang w:val="en-GB"/>
              </w:rPr>
              <w:t>Case 2) C</w:t>
            </w:r>
            <w:r w:rsidRPr="00B86C05">
              <w:rPr>
                <w:b/>
                <w:lang w:val="en-GB"/>
              </w:rPr>
              <w:t>aptive electricity including cogeneration system</w:t>
            </w:r>
          </w:p>
          <w:p w14:paraId="45930944" w14:textId="5AAB6099" w:rsidR="00EA57A7" w:rsidRPr="00730A5F" w:rsidRDefault="00DF46DD" w:rsidP="00EF379D">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elec,i</m:t>
                  </m:r>
                </m:sub>
              </m:sSub>
            </m:oMath>
            <w:r w:rsidR="00F47EC3">
              <w:rPr>
                <w:rFonts w:hint="eastAsia"/>
                <w:lang w:val="en-GB"/>
              </w:rPr>
              <w:t xml:space="preserve"> </w:t>
            </w:r>
            <w:r w:rsidR="00EA57A7" w:rsidRPr="00730A5F">
              <w:t>is determined based on the following options:</w:t>
            </w:r>
          </w:p>
          <w:p w14:paraId="4127CF48" w14:textId="77B6F10C" w:rsidR="00EA57A7" w:rsidRPr="00730A5F" w:rsidRDefault="00EA57A7" w:rsidP="004C1CC1">
            <w:pPr>
              <w:pStyle w:val="af9"/>
              <w:ind w:left="360" w:hanging="360"/>
              <w:contextualSpacing w:val="0"/>
              <w:jc w:val="left"/>
              <w:rPr>
                <w:u w:val="single"/>
              </w:rPr>
            </w:pPr>
            <w:r w:rsidRPr="00730A5F">
              <w:rPr>
                <w:u w:val="single"/>
              </w:rPr>
              <w:t>a)</w:t>
            </w:r>
            <w:r w:rsidR="00F47EC3">
              <w:rPr>
                <w:u w:val="single"/>
              </w:rPr>
              <w:tab/>
            </w:r>
            <w:r w:rsidRPr="00730A5F">
              <w:rPr>
                <w:u w:val="single"/>
              </w:rPr>
              <w:t>Calculated from its power generation efficiency (</w:t>
            </w:r>
            <w:proofErr w:type="spellStart"/>
            <w:r w:rsidRPr="00730A5F">
              <w:rPr>
                <w:i/>
                <w:u w:val="single"/>
              </w:rPr>
              <w:t>η</w:t>
            </w:r>
            <w:proofErr w:type="gramStart"/>
            <w:r w:rsidR="000F6B8B" w:rsidRPr="00730A5F">
              <w:rPr>
                <w:i/>
                <w:u w:val="single"/>
                <w:vertAlign w:val="subscript"/>
              </w:rPr>
              <w:t>cap,i</w:t>
            </w:r>
            <w:proofErr w:type="spellEnd"/>
            <w:proofErr w:type="gramEnd"/>
            <w:r w:rsidRPr="00730A5F">
              <w:rPr>
                <w:u w:val="single"/>
              </w:rPr>
              <w:t xml:space="preserve"> [%]) obtained from manufacturer’s specification</w:t>
            </w:r>
          </w:p>
          <w:p w14:paraId="2F47E4B5" w14:textId="0ED313C8" w:rsidR="00EA57A7" w:rsidRPr="00730A5F" w:rsidRDefault="00EA57A7" w:rsidP="00EF379D">
            <w:pPr>
              <w:rPr>
                <w:lang w:val="en-GB"/>
              </w:rPr>
            </w:pPr>
            <w:r w:rsidRPr="00730A5F">
              <w:t>The power generation efficiency based on lower heating value (LHV) of the captive power generation system from the manufacturer’s specification is applied;</w:t>
            </w:r>
            <w:r w:rsidRPr="00730A5F">
              <w:rPr>
                <w:lang w:val="en-GB"/>
              </w:rPr>
              <w:t xml:space="preserve"> </w:t>
            </w:r>
            <w:r w:rsidRPr="00730A5F">
              <w:rPr>
                <w:lang w:val="en-GB"/>
              </w:rPr>
              <w:br/>
            </w:r>
            <m:oMathPara>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elec,i</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cap,i</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fuel,cap,i</m:t>
                    </m:r>
                  </m:sub>
                </m:sSub>
              </m:oMath>
            </m:oMathPara>
          </w:p>
          <w:p w14:paraId="0B56E23D" w14:textId="77777777" w:rsidR="00FB54F3" w:rsidRPr="00730A5F" w:rsidRDefault="00FB54F3" w:rsidP="00EF379D">
            <w:pPr>
              <w:rPr>
                <w:lang w:val="en-GB"/>
              </w:rPr>
            </w:pPr>
          </w:p>
          <w:p w14:paraId="368D5015" w14:textId="2D3EFF35" w:rsidR="00EA57A7" w:rsidRPr="00730A5F" w:rsidRDefault="00EA57A7" w:rsidP="004C1CC1">
            <w:pPr>
              <w:pStyle w:val="af9"/>
              <w:ind w:left="360" w:hanging="360"/>
              <w:contextualSpacing w:val="0"/>
              <w:jc w:val="left"/>
              <w:rPr>
                <w:u w:val="single"/>
                <w:lang w:val="en-GB"/>
              </w:rPr>
            </w:pPr>
            <w:r w:rsidRPr="00730A5F">
              <w:rPr>
                <w:u w:val="single"/>
                <w:lang w:val="en-GB"/>
              </w:rPr>
              <w:lastRenderedPageBreak/>
              <w:t>b)</w:t>
            </w:r>
            <w:r w:rsidR="00F47EC3">
              <w:rPr>
                <w:u w:val="single"/>
                <w:lang w:val="en-GB"/>
              </w:rPr>
              <w:tab/>
            </w:r>
            <w:r w:rsidRPr="00730A5F">
              <w:rPr>
                <w:u w:val="single"/>
                <w:lang w:val="en-GB"/>
              </w:rPr>
              <w:t>Calculated from measured data</w:t>
            </w:r>
          </w:p>
          <w:p w14:paraId="6645FBAF" w14:textId="64D15D75" w:rsidR="00EA57A7" w:rsidRPr="00730A5F" w:rsidRDefault="00EA57A7" w:rsidP="00EF379D">
            <w:pPr>
              <w:rPr>
                <w:lang w:val="en-GB"/>
              </w:rPr>
            </w:pPr>
            <w:r w:rsidRPr="00730A5F">
              <w:rPr>
                <w:lang w:val="en-GB"/>
              </w:rPr>
              <w:t>The power generation efficiency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cap,i,p</m:t>
                  </m:r>
                </m:sub>
              </m:sSub>
            </m:oMath>
            <w:r w:rsidRPr="00730A5F">
              <w:rPr>
                <w:rFonts w:hint="eastAsia"/>
              </w:rPr>
              <w:t>)</w:t>
            </w:r>
            <w:r w:rsidRPr="00730A5F">
              <w:t xml:space="preserve">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cap,i,p</m:t>
                  </m:r>
                </m:sub>
              </m:sSub>
            </m:oMath>
            <w:r w:rsidRPr="00730A5F">
              <w:rPr>
                <w:rFonts w:hint="eastAsia"/>
              </w:rPr>
              <w:t>)</w:t>
            </w:r>
            <w:r w:rsidRPr="00730A5F">
              <w:t xml:space="preserve"> </w:t>
            </w:r>
            <w:r w:rsidR="000A77CE">
              <w:t xml:space="preserve">in the facility </w:t>
            </w:r>
            <w:proofErr w:type="spellStart"/>
            <w:r w:rsidR="000A77CE" w:rsidRPr="000A77CE">
              <w:rPr>
                <w:i/>
              </w:rPr>
              <w:t>i</w:t>
            </w:r>
            <w:proofErr w:type="spellEnd"/>
            <w:r w:rsidR="000A77CE">
              <w:t xml:space="preserve"> </w:t>
            </w:r>
            <w:r w:rsidRPr="00730A5F">
              <w:t xml:space="preserve">during the period </w:t>
            </w:r>
            <w:r w:rsidRPr="00730A5F">
              <w:rPr>
                <w:i/>
              </w:rPr>
              <w:t>p</w:t>
            </w:r>
            <w:r w:rsidRPr="00730A5F">
              <w:t xml:space="preserve"> is applied. The measurement is conducted with the monitoring equipment to which calibration certificate is issued by an entity accredited under national/international standards;</w:t>
            </w:r>
            <w:r w:rsidRPr="00730A5F">
              <w:rPr>
                <w:lang w:val="en-GB"/>
              </w:rPr>
              <w:t xml:space="preserve"> </w:t>
            </w:r>
          </w:p>
          <w:p w14:paraId="25D56269" w14:textId="75D1DD23" w:rsidR="00EA57A7" w:rsidRPr="00730A5F" w:rsidRDefault="00DF46DD" w:rsidP="00EF379D">
            <w:pPr>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cap,i,p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fuel,cap,i</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cap,i,p</m:t>
                        </m:r>
                      </m:sub>
                    </m:sSub>
                  </m:den>
                </m:f>
              </m:oMath>
            </m:oMathPara>
          </w:p>
          <w:p w14:paraId="062D16F6" w14:textId="77777777" w:rsidR="00EA57A7" w:rsidRPr="00730A5F" w:rsidRDefault="00EA57A7" w:rsidP="00EF379D">
            <w:pPr>
              <w:rPr>
                <w:lang w:val="en-GB"/>
              </w:rPr>
            </w:pPr>
            <w:r w:rsidRPr="00730A5F">
              <w:rPr>
                <w:lang w:val="en-GB"/>
              </w:rPr>
              <w:t>W</w:t>
            </w:r>
            <w:r w:rsidRPr="00730A5F">
              <w:rPr>
                <w:rFonts w:hint="eastAsia"/>
                <w:lang w:val="en-GB"/>
              </w:rPr>
              <w:t>here:</w:t>
            </w:r>
            <w:r w:rsidRPr="00730A5F">
              <w:rPr>
                <w:lang w:val="en-GB"/>
              </w:rPr>
              <w:t xml:space="preserve"> </w:t>
            </w:r>
          </w:p>
          <w:p w14:paraId="0AD6936B" w14:textId="7F3F65B6" w:rsidR="00EA57A7" w:rsidRPr="00730A5F" w:rsidRDefault="00DF46DD" w:rsidP="00EF379D">
            <w:pPr>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fuel,cap,i</m:t>
                  </m:r>
                </m:sub>
              </m:sSub>
            </m:oMath>
            <w:r w:rsidR="00EA57A7" w:rsidRPr="00730A5F">
              <w:rPr>
                <w:rFonts w:hint="eastAsia"/>
                <w:lang w:val="en-GB"/>
              </w:rPr>
              <w:t xml:space="preserve"> :</w:t>
            </w:r>
            <w:r w:rsidR="00EA57A7" w:rsidRPr="00730A5F">
              <w:t xml:space="preserve"> </w:t>
            </w:r>
            <w:r w:rsidR="00EA57A7" w:rsidRPr="00730A5F">
              <w:rPr>
                <w:lang w:val="en-GB"/>
              </w:rPr>
              <w:t>Net calorific value of consumed fuel [GJ/mass or volume]</w:t>
            </w:r>
          </w:p>
          <w:p w14:paraId="51AF67CC" w14:textId="4B509B39" w:rsidR="00EA57A7" w:rsidRPr="00730A5F" w:rsidRDefault="00EA57A7" w:rsidP="00EF379D">
            <w:pPr>
              <w:rPr>
                <w:lang w:val="en-GB"/>
              </w:rPr>
            </w:pPr>
          </w:p>
          <w:p w14:paraId="512DE230" w14:textId="77777777" w:rsidR="00EA57A7" w:rsidRPr="00730A5F" w:rsidRDefault="00EA57A7" w:rsidP="00EF379D">
            <w:pPr>
              <w:rPr>
                <w:lang w:val="en-GB"/>
              </w:rPr>
            </w:pPr>
            <w:r w:rsidRPr="00730A5F">
              <w:rPr>
                <w:lang w:val="en-GB"/>
              </w:rPr>
              <w:t>Note:</w:t>
            </w:r>
          </w:p>
          <w:p w14:paraId="684B268C" w14:textId="0FA23B06" w:rsidR="00EA57A7" w:rsidRPr="00730A5F" w:rsidRDefault="00EA57A7" w:rsidP="00EF379D">
            <w:pPr>
              <w:rPr>
                <w:lang w:val="en-GB"/>
              </w:rPr>
            </w:pPr>
            <w:r w:rsidRPr="00730A5F">
              <w:rPr>
                <w:lang w:val="en-GB"/>
              </w:rPr>
              <w:t xml:space="preserve">In case the captive electricity generation system meets all of the following conditions, the value in the following table may be applied to </w:t>
            </w:r>
            <m:oMath>
              <m:sSub>
                <m:sSubPr>
                  <m:ctrlPr>
                    <w:rPr>
                      <w:rFonts w:ascii="Cambria Math" w:hAnsi="Cambria Math"/>
                      <w:i/>
                    </w:rPr>
                  </m:ctrlPr>
                </m:sSubPr>
                <m:e>
                  <m:r>
                    <w:rPr>
                      <w:rFonts w:ascii="Cambria Math" w:eastAsiaTheme="minorEastAsia" w:hAnsi="Cambria Math"/>
                      <w:szCs w:val="22"/>
                    </w:rPr>
                    <m:t>EF</m:t>
                  </m:r>
                </m:e>
                <m:sub>
                  <m:r>
                    <w:rPr>
                      <w:rFonts w:ascii="Cambria Math" w:eastAsiaTheme="minorEastAsia" w:hAnsi="Cambria Math"/>
                      <w:szCs w:val="22"/>
                    </w:rPr>
                    <m:t>elec,i</m:t>
                  </m:r>
                </m:sub>
              </m:sSub>
            </m:oMath>
            <w:r w:rsidRPr="00730A5F">
              <w:t xml:space="preserve"> </w:t>
            </w:r>
            <w:r w:rsidRPr="00730A5F">
              <w:rPr>
                <w:lang w:val="en-GB"/>
              </w:rPr>
              <w:t>depending on the consumed fuel type.</w:t>
            </w:r>
          </w:p>
          <w:p w14:paraId="390044C3" w14:textId="77777777" w:rsidR="00EA57A7" w:rsidRPr="00730A5F" w:rsidRDefault="00EA57A7" w:rsidP="00EF379D">
            <w:pPr>
              <w:pStyle w:val="af9"/>
              <w:numPr>
                <w:ilvl w:val="0"/>
                <w:numId w:val="6"/>
              </w:numPr>
              <w:contextualSpacing w:val="0"/>
              <w:rPr>
                <w:lang w:val="en-GB"/>
              </w:rPr>
            </w:pPr>
            <w:r w:rsidRPr="00730A5F">
              <w:rPr>
                <w:lang w:val="en-GB"/>
              </w:rPr>
              <w:t>The system is non-renewable generation system</w:t>
            </w:r>
          </w:p>
          <w:p w14:paraId="5A5AC16F" w14:textId="77777777" w:rsidR="00EA57A7" w:rsidRPr="00730A5F" w:rsidRDefault="00EA57A7" w:rsidP="00EF379D">
            <w:pPr>
              <w:pStyle w:val="af9"/>
              <w:numPr>
                <w:ilvl w:val="0"/>
                <w:numId w:val="6"/>
              </w:numPr>
              <w:contextualSpacing w:val="0"/>
              <w:rPr>
                <w:lang w:val="en-GB"/>
              </w:rPr>
            </w:pPr>
            <w:r w:rsidRPr="00730A5F">
              <w:rPr>
                <w:lang w:val="en-GB"/>
              </w:rPr>
              <w:t>Electricity generation capacity of the system is less than or equal to 15 MW</w:t>
            </w:r>
          </w:p>
          <w:p w14:paraId="66BB9BEF" w14:textId="77777777" w:rsidR="00EA57A7" w:rsidRPr="00730A5F" w:rsidRDefault="00EA57A7" w:rsidP="00EF379D">
            <w:pPr>
              <w:rPr>
                <w:lang w:val="en-GB"/>
              </w:rPr>
            </w:pPr>
          </w:p>
          <w:tbl>
            <w:tblPr>
              <w:tblStyle w:val="af6"/>
              <w:tblW w:w="3984" w:type="dxa"/>
              <w:jc w:val="center"/>
              <w:tblLook w:val="04A0" w:firstRow="1" w:lastRow="0" w:firstColumn="1" w:lastColumn="0" w:noHBand="0" w:noVBand="1"/>
            </w:tblPr>
            <w:tblGrid>
              <w:gridCol w:w="1340"/>
              <w:gridCol w:w="1130"/>
              <w:gridCol w:w="1514"/>
            </w:tblGrid>
            <w:tr w:rsidR="00EA57A7" w:rsidRPr="00730A5F" w14:paraId="199B60A4" w14:textId="77777777" w:rsidTr="004D5D45">
              <w:trPr>
                <w:trHeight w:val="482"/>
                <w:jc w:val="center"/>
              </w:trPr>
              <w:tc>
                <w:tcPr>
                  <w:tcW w:w="1340" w:type="dxa"/>
                  <w:shd w:val="pct5" w:color="auto" w:fill="auto"/>
                  <w:vAlign w:val="center"/>
                </w:tcPr>
                <w:p w14:paraId="465A0D25" w14:textId="22B10010" w:rsidR="00EA57A7" w:rsidRPr="00730A5F" w:rsidRDefault="00F47EC3" w:rsidP="008B79F8">
                  <w:pPr>
                    <w:snapToGrid w:val="0"/>
                    <w:jc w:val="center"/>
                    <w:rPr>
                      <w:rFonts w:eastAsiaTheme="minorEastAsia"/>
                      <w:szCs w:val="22"/>
                    </w:rPr>
                  </w:pPr>
                  <w:r>
                    <w:rPr>
                      <w:rFonts w:eastAsiaTheme="minorEastAsia"/>
                      <w:szCs w:val="22"/>
                    </w:rPr>
                    <w:t>F</w:t>
                  </w:r>
                  <w:r w:rsidR="00EA57A7" w:rsidRPr="00730A5F">
                    <w:rPr>
                      <w:rFonts w:eastAsiaTheme="minorEastAsia"/>
                      <w:szCs w:val="22"/>
                    </w:rPr>
                    <w:t>uel type</w:t>
                  </w:r>
                </w:p>
              </w:tc>
              <w:tc>
                <w:tcPr>
                  <w:tcW w:w="1130" w:type="dxa"/>
                  <w:shd w:val="pct5" w:color="auto" w:fill="auto"/>
                  <w:vAlign w:val="center"/>
                </w:tcPr>
                <w:p w14:paraId="07B71ECF" w14:textId="7E43BF4F" w:rsidR="00EA57A7" w:rsidRPr="00730A5F" w:rsidRDefault="00EA57A7" w:rsidP="008B79F8">
                  <w:pPr>
                    <w:snapToGrid w:val="0"/>
                    <w:jc w:val="center"/>
                    <w:rPr>
                      <w:szCs w:val="22"/>
                    </w:rPr>
                  </w:pPr>
                  <w:r w:rsidRPr="00730A5F">
                    <w:rPr>
                      <w:szCs w:val="22"/>
                    </w:rPr>
                    <w:t>Diesel fuel</w:t>
                  </w:r>
                </w:p>
              </w:tc>
              <w:tc>
                <w:tcPr>
                  <w:tcW w:w="1514" w:type="dxa"/>
                  <w:shd w:val="pct5" w:color="auto" w:fill="auto"/>
                  <w:vAlign w:val="center"/>
                </w:tcPr>
                <w:p w14:paraId="1725A0ED" w14:textId="77777777" w:rsidR="00EA57A7" w:rsidRPr="00730A5F" w:rsidRDefault="00EA57A7" w:rsidP="008B79F8">
                  <w:pPr>
                    <w:snapToGrid w:val="0"/>
                    <w:jc w:val="center"/>
                    <w:rPr>
                      <w:szCs w:val="22"/>
                    </w:rPr>
                  </w:pPr>
                  <w:r w:rsidRPr="00730A5F">
                    <w:rPr>
                      <w:szCs w:val="22"/>
                    </w:rPr>
                    <w:t>Natural gas</w:t>
                  </w:r>
                </w:p>
              </w:tc>
            </w:tr>
            <w:tr w:rsidR="00EA57A7" w:rsidRPr="00730A5F" w14:paraId="2E4E7E2D" w14:textId="77777777" w:rsidTr="004D5D45">
              <w:trPr>
                <w:trHeight w:val="525"/>
                <w:jc w:val="center"/>
              </w:trPr>
              <w:tc>
                <w:tcPr>
                  <w:tcW w:w="1340" w:type="dxa"/>
                  <w:shd w:val="pct5" w:color="auto" w:fill="auto"/>
                  <w:vAlign w:val="center"/>
                </w:tcPr>
                <w:p w14:paraId="78D7446C" w14:textId="32761D45" w:rsidR="00EA57A7" w:rsidRPr="00730A5F" w:rsidRDefault="00DF46DD" w:rsidP="008B79F8">
                  <w:pPr>
                    <w:snapToGrid w:val="0"/>
                    <w:jc w:val="center"/>
                    <w:rPr>
                      <w:rFonts w:eastAsiaTheme="minorEastAsia"/>
                      <w:i/>
                      <w:szCs w:val="22"/>
                    </w:rPr>
                  </w:pPr>
                  <m:oMathPara>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elec,i</m:t>
                          </m:r>
                        </m:sub>
                      </m:sSub>
                    </m:oMath>
                  </m:oMathPara>
                </w:p>
              </w:tc>
              <w:tc>
                <w:tcPr>
                  <w:tcW w:w="1130" w:type="dxa"/>
                  <w:vAlign w:val="center"/>
                </w:tcPr>
                <w:p w14:paraId="7568E30F" w14:textId="77777777" w:rsidR="00EA57A7" w:rsidRPr="00730A5F" w:rsidRDefault="00EA57A7" w:rsidP="008B79F8">
                  <w:pPr>
                    <w:pStyle w:val="af9"/>
                    <w:ind w:left="0"/>
                    <w:jc w:val="center"/>
                  </w:pPr>
                  <w:r w:rsidRPr="00730A5F">
                    <w:t xml:space="preserve">0.8 </w:t>
                  </w:r>
                  <w:r w:rsidRPr="00730A5F">
                    <w:rPr>
                      <w:vertAlign w:val="subscript"/>
                      <w:lang w:val="en-GB"/>
                    </w:rPr>
                    <w:t>*1</w:t>
                  </w:r>
                </w:p>
              </w:tc>
              <w:tc>
                <w:tcPr>
                  <w:tcW w:w="1514" w:type="dxa"/>
                  <w:vAlign w:val="center"/>
                </w:tcPr>
                <w:p w14:paraId="53DBB228" w14:textId="77777777" w:rsidR="00EA57A7" w:rsidRPr="00730A5F" w:rsidRDefault="00EA57A7" w:rsidP="008B79F8">
                  <w:pPr>
                    <w:pStyle w:val="af9"/>
                    <w:ind w:left="0"/>
                    <w:jc w:val="center"/>
                  </w:pPr>
                  <w:r w:rsidRPr="00730A5F">
                    <w:rPr>
                      <w:kern w:val="0"/>
                    </w:rPr>
                    <w:t>0.46</w:t>
                  </w:r>
                  <w:r w:rsidRPr="00730A5F">
                    <w:t xml:space="preserve"> </w:t>
                  </w:r>
                  <w:r w:rsidRPr="00730A5F">
                    <w:rPr>
                      <w:vertAlign w:val="subscript"/>
                      <w:lang w:val="en-GB"/>
                    </w:rPr>
                    <w:t>*2</w:t>
                  </w:r>
                </w:p>
              </w:tc>
            </w:tr>
          </w:tbl>
          <w:p w14:paraId="432B741A" w14:textId="77777777" w:rsidR="00EA57A7" w:rsidRPr="00730A5F" w:rsidRDefault="00EA57A7" w:rsidP="00EF379D">
            <w:pPr>
              <w:rPr>
                <w:lang w:val="en-GB"/>
              </w:rPr>
            </w:pPr>
            <w:r w:rsidRPr="00730A5F">
              <w:rPr>
                <w:lang w:val="en-GB"/>
              </w:rPr>
              <w:t>*1 The most recent value at the time of validation is applied.</w:t>
            </w:r>
          </w:p>
          <w:p w14:paraId="31D99626" w14:textId="77777777" w:rsidR="00EA57A7" w:rsidRPr="00730A5F" w:rsidRDefault="00EA57A7" w:rsidP="00EF379D">
            <w:pPr>
              <w:rPr>
                <w:lang w:val="en-GB"/>
              </w:rPr>
            </w:pPr>
            <w:r w:rsidRPr="00730A5F">
              <w:rPr>
                <w:lang w:val="en-GB"/>
              </w:rPr>
              <w:t xml:space="preserve">*2 The value is calculated with the equation in the option a) above. The lower value of </w:t>
            </w:r>
            <w:r w:rsidRPr="00730A5F">
              <w:rPr>
                <w:kern w:val="0"/>
                <w:szCs w:val="22"/>
              </w:rPr>
              <w:t>default effective CO</w:t>
            </w:r>
            <w:r w:rsidRPr="00730A5F">
              <w:rPr>
                <w:kern w:val="0"/>
                <w:sz w:val="14"/>
                <w:szCs w:val="14"/>
              </w:rPr>
              <w:t xml:space="preserve">2 </w:t>
            </w:r>
            <w:r w:rsidRPr="00730A5F">
              <w:rPr>
                <w:kern w:val="0"/>
                <w:szCs w:val="22"/>
              </w:rPr>
              <w:t>emission factor for natural gas (0.0543tCO</w:t>
            </w:r>
            <w:r w:rsidRPr="00730A5F">
              <w:rPr>
                <w:kern w:val="0"/>
                <w:sz w:val="14"/>
                <w:szCs w:val="14"/>
              </w:rPr>
              <w:t>2</w:t>
            </w:r>
            <w:r w:rsidRPr="00730A5F">
              <w:rPr>
                <w:kern w:val="0"/>
                <w:szCs w:val="22"/>
              </w:rPr>
              <w:t xml:space="preserve">/GJ), and the most </w:t>
            </w:r>
            <w:r w:rsidRPr="00730A5F">
              <w:rPr>
                <w:kern w:val="0"/>
                <w:szCs w:val="22"/>
              </w:rPr>
              <w:lastRenderedPageBreak/>
              <w:t>efficient value of default efficiency for off-grid gas turbine systems (42%)</w:t>
            </w:r>
            <w:r w:rsidRPr="00730A5F">
              <w:rPr>
                <w:lang w:val="en-GB"/>
              </w:rPr>
              <w:t xml:space="preserve"> are applied.</w:t>
            </w:r>
          </w:p>
          <w:p w14:paraId="6408AD3F" w14:textId="77777777" w:rsidR="00FB54F3" w:rsidRPr="00730A5F" w:rsidRDefault="00FB54F3" w:rsidP="00EF379D">
            <w:pPr>
              <w:rPr>
                <w:lang w:val="en-GB"/>
              </w:rPr>
            </w:pPr>
          </w:p>
          <w:p w14:paraId="69E4839F" w14:textId="77777777" w:rsidR="00F47EC3" w:rsidRDefault="00F47EC3" w:rsidP="00F47EC3">
            <w:pPr>
              <w:jc w:val="left"/>
              <w:rPr>
                <w:b/>
                <w:lang w:val="en-GB"/>
              </w:rPr>
            </w:pPr>
            <w:r>
              <w:rPr>
                <w:b/>
                <w:lang w:val="en-GB"/>
              </w:rPr>
              <w:t xml:space="preserve">Case </w:t>
            </w:r>
            <w:r w:rsidRPr="006D01E8">
              <w:rPr>
                <w:b/>
                <w:lang w:val="en-GB"/>
              </w:rPr>
              <w:t xml:space="preserve">3) </w:t>
            </w:r>
            <w:r>
              <w:rPr>
                <w:b/>
                <w:lang w:val="en-GB"/>
              </w:rPr>
              <w:t>E</w:t>
            </w:r>
            <w:r w:rsidRPr="006D01E8">
              <w:rPr>
                <w:b/>
                <w:lang w:val="en-GB"/>
              </w:rPr>
              <w:t>lectricity directly supplied from other sources including cogeneration system</w:t>
            </w:r>
          </w:p>
          <w:p w14:paraId="045FD773" w14:textId="7B5C3B4D" w:rsidR="00511930" w:rsidRPr="00730A5F" w:rsidRDefault="00DF46DD" w:rsidP="00EF379D">
            <w:pPr>
              <w:rPr>
                <w:lang w:val="en-GB"/>
              </w:rPr>
            </w:pP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elec,i</m:t>
                  </m:r>
                </m:sub>
              </m:sSub>
            </m:oMath>
            <w:r w:rsidR="00511930" w:rsidRPr="00730A5F">
              <w:rPr>
                <w:lang w:val="en-GB"/>
              </w:rPr>
              <w:t xml:space="preserve"> is determined based on the following options:</w:t>
            </w:r>
          </w:p>
          <w:p w14:paraId="144970F8" w14:textId="53BAC54C" w:rsidR="00511930" w:rsidRPr="00730A5F" w:rsidRDefault="00511930" w:rsidP="00EF379D">
            <w:pPr>
              <w:rPr>
                <w:lang w:val="en-GB"/>
              </w:rPr>
            </w:pPr>
            <w:r w:rsidRPr="00730A5F">
              <w:rPr>
                <w:rFonts w:hint="eastAsia"/>
                <w:lang w:val="en-GB"/>
              </w:rPr>
              <w:t>a) The value provided by the SPP with the evidence;</w:t>
            </w:r>
          </w:p>
          <w:p w14:paraId="3F2FD471" w14:textId="01483D3E" w:rsidR="00511930" w:rsidRPr="00730A5F" w:rsidRDefault="00511930" w:rsidP="00EF379D">
            <w:pPr>
              <w:rPr>
                <w:lang w:val="en-GB"/>
              </w:rPr>
            </w:pPr>
            <w:r w:rsidRPr="00730A5F">
              <w:rPr>
                <w:lang w:val="en-GB"/>
              </w:rPr>
              <w:t>b) The value calculated in the same manner for the option a) of 2) captive electricity as instructed above;</w:t>
            </w:r>
          </w:p>
          <w:p w14:paraId="575D3334" w14:textId="77777777" w:rsidR="00511930" w:rsidRPr="00730A5F" w:rsidRDefault="00511930" w:rsidP="00EF379D">
            <w:pPr>
              <w:rPr>
                <w:lang w:val="en-GB"/>
              </w:rPr>
            </w:pPr>
            <w:r w:rsidRPr="00730A5F">
              <w:rPr>
                <w:lang w:val="en-GB"/>
              </w:rPr>
              <w:t>c) The value calculated in the same manner for the option b) of 2) captive electricity as instructed above;</w:t>
            </w:r>
          </w:p>
          <w:p w14:paraId="4B623589" w14:textId="1C5C02D8" w:rsidR="00511930" w:rsidRPr="00730A5F" w:rsidRDefault="00511930" w:rsidP="00EF379D">
            <w:pPr>
              <w:rPr>
                <w:lang w:val="en-GB"/>
              </w:rPr>
            </w:pPr>
            <w:r w:rsidRPr="00730A5F">
              <w:rPr>
                <w:lang w:val="en-GB"/>
              </w:rPr>
              <w:t xml:space="preserve">When project LED may consume electricity supplied from more than 1 </w:t>
            </w:r>
            <w:r w:rsidR="004C1CC1">
              <w:rPr>
                <w:lang w:val="en-GB"/>
              </w:rPr>
              <w:t>electric source</w:t>
            </w:r>
            <w:r w:rsidRPr="00730A5F">
              <w:rPr>
                <w:lang w:val="en-GB"/>
              </w:rPr>
              <w:t>, the project participant applies the CO</w:t>
            </w:r>
            <w:r w:rsidRPr="00730A5F">
              <w:rPr>
                <w:vertAlign w:val="subscript"/>
                <w:lang w:val="en-GB"/>
              </w:rPr>
              <w:t>2</w:t>
            </w:r>
            <w:r w:rsidRPr="00730A5F">
              <w:rPr>
                <w:lang w:val="en-GB"/>
              </w:rPr>
              <w:t xml:space="preserve"> emission factor with the lowest value.</w:t>
            </w:r>
          </w:p>
          <w:p w14:paraId="1D4BC41C" w14:textId="43CF5917" w:rsidR="00511930" w:rsidRPr="00730A5F" w:rsidRDefault="00511930" w:rsidP="00EF379D">
            <w:pPr>
              <w:rPr>
                <w:color w:val="000000" w:themeColor="text1"/>
              </w:rPr>
            </w:pPr>
          </w:p>
        </w:tc>
        <w:tc>
          <w:tcPr>
            <w:tcW w:w="1730" w:type="pct"/>
            <w:shd w:val="clear" w:color="auto" w:fill="auto"/>
          </w:tcPr>
          <w:p w14:paraId="45049992" w14:textId="64753635" w:rsidR="004C1CC1" w:rsidRPr="004C1CC1" w:rsidRDefault="004C1CC1" w:rsidP="00EF379D">
            <w:pPr>
              <w:rPr>
                <w:b/>
              </w:rPr>
            </w:pPr>
            <w:r w:rsidRPr="004C1CC1">
              <w:rPr>
                <w:rFonts w:hint="eastAsia"/>
                <w:b/>
              </w:rPr>
              <w:lastRenderedPageBreak/>
              <w:t>C</w:t>
            </w:r>
            <w:r w:rsidRPr="004C1CC1">
              <w:rPr>
                <w:b/>
              </w:rPr>
              <w:t>ase 1)</w:t>
            </w:r>
          </w:p>
          <w:p w14:paraId="27A35E6E" w14:textId="43DB0967" w:rsidR="00511930" w:rsidRPr="00730A5F" w:rsidRDefault="00511930" w:rsidP="00EF379D">
            <w:r w:rsidRPr="00730A5F">
              <w:t>[Grid electricity]</w:t>
            </w:r>
          </w:p>
          <w:p w14:paraId="416A6E77" w14:textId="77777777" w:rsidR="00511930" w:rsidRPr="00730A5F" w:rsidRDefault="00511930" w:rsidP="00EF379D">
            <w:r w:rsidRPr="00730A5F">
              <w:t>The most recent value available at the time of validation is applied and fixed for the monitoring period thereafter. The data is sourced from “Grid Emission Factor (GEF) of Thailand”, endorsed by Thailand Greenhouse Gas Management Organization unless otherwise instructed by the Joint Committee.</w:t>
            </w:r>
          </w:p>
          <w:p w14:paraId="2E97E881" w14:textId="7FAD7767" w:rsidR="00FB54F3" w:rsidRDefault="00FB54F3" w:rsidP="00EF379D"/>
          <w:p w14:paraId="3CCA96B1" w14:textId="1692CE4D" w:rsidR="004C1CC1" w:rsidRPr="004C1CC1" w:rsidRDefault="004C1CC1" w:rsidP="00EF379D">
            <w:pPr>
              <w:rPr>
                <w:b/>
              </w:rPr>
            </w:pPr>
            <w:r w:rsidRPr="004C1CC1">
              <w:rPr>
                <w:rFonts w:hint="eastAsia"/>
                <w:b/>
              </w:rPr>
              <w:t>C</w:t>
            </w:r>
            <w:r w:rsidRPr="004C1CC1">
              <w:rPr>
                <w:b/>
              </w:rPr>
              <w:t>ase 2)</w:t>
            </w:r>
          </w:p>
          <w:p w14:paraId="7B16AF71" w14:textId="6D4A5A0F" w:rsidR="00511930" w:rsidRPr="00730A5F" w:rsidRDefault="00511930" w:rsidP="00EF379D">
            <w:r w:rsidRPr="00730A5F">
              <w:t>[Captive electricity</w:t>
            </w:r>
            <w:r w:rsidR="004C1CC1">
              <w:t xml:space="preserve"> </w:t>
            </w:r>
            <w:r w:rsidR="004C1CC1" w:rsidRPr="00B86C05">
              <w:rPr>
                <w:b/>
                <w:lang w:val="en-GB"/>
              </w:rPr>
              <w:t>including cogeneration system</w:t>
            </w:r>
            <w:r w:rsidRPr="00730A5F">
              <w:t>]</w:t>
            </w:r>
          </w:p>
          <w:p w14:paraId="5CEB587E" w14:textId="77777777" w:rsidR="00511930" w:rsidRPr="004C1CC1" w:rsidRDefault="00511930" w:rsidP="00EF379D">
            <w:pPr>
              <w:rPr>
                <w:u w:val="single"/>
              </w:rPr>
            </w:pPr>
            <w:r w:rsidRPr="004C1CC1">
              <w:rPr>
                <w:u w:val="single"/>
              </w:rPr>
              <w:t>For the option a)</w:t>
            </w:r>
          </w:p>
          <w:p w14:paraId="09C86D38" w14:textId="5C08364F" w:rsidR="00511930" w:rsidRPr="00730A5F" w:rsidRDefault="00511930" w:rsidP="00EF379D">
            <w:r w:rsidRPr="00730A5F">
              <w:t>Specification of the captive power generation system</w:t>
            </w:r>
            <w:r w:rsidR="00050678" w:rsidRPr="00730A5F">
              <w:t xml:space="preserve"> connected to the facility </w:t>
            </w:r>
            <w:r w:rsidR="00050678" w:rsidRPr="00730A5F">
              <w:rPr>
                <w:i/>
              </w:rPr>
              <w:t>i</w:t>
            </w:r>
            <w:r w:rsidR="00050678" w:rsidRPr="00730A5F">
              <w:t xml:space="preserve">, </w:t>
            </w:r>
            <w:r w:rsidRPr="00730A5F">
              <w:t>provided by the manufacturer (</w:t>
            </w:r>
            <w:proofErr w:type="spellStart"/>
            <w:r w:rsidRPr="00730A5F">
              <w:t>η</w:t>
            </w:r>
            <w:proofErr w:type="gramStart"/>
            <w:r w:rsidR="00050678" w:rsidRPr="00730A5F">
              <w:rPr>
                <w:vertAlign w:val="subscript"/>
              </w:rPr>
              <w:t>cap,i</w:t>
            </w:r>
            <w:proofErr w:type="spellEnd"/>
            <w:proofErr w:type="gramEnd"/>
            <w:r w:rsidRPr="00730A5F">
              <w:t xml:space="preserve"> [%]).</w:t>
            </w:r>
          </w:p>
          <w:p w14:paraId="172F816F" w14:textId="4218659E" w:rsidR="00050678" w:rsidRPr="00730A5F" w:rsidRDefault="00511930" w:rsidP="00050678">
            <w:r w:rsidRPr="00730A5F">
              <w:t>CO</w:t>
            </w:r>
            <w:r w:rsidRPr="00730A5F">
              <w:rPr>
                <w:vertAlign w:val="subscript"/>
              </w:rPr>
              <w:t>2</w:t>
            </w:r>
            <w:r w:rsidR="00050678" w:rsidRPr="00730A5F">
              <w:t xml:space="preserve"> emission factor of the </w:t>
            </w:r>
            <w:r w:rsidRPr="00730A5F">
              <w:t>fuel</w:t>
            </w:r>
            <w:r w:rsidR="00050678" w:rsidRPr="00730A5F">
              <w:t xml:space="preserve"> consumed by</w:t>
            </w:r>
            <w:r w:rsidRPr="00730A5F">
              <w:t xml:space="preserve"> the captive power generation system</w:t>
            </w:r>
            <w:r w:rsidR="00050678" w:rsidRPr="00730A5F">
              <w:t xml:space="preserve"> connected to the facility </w:t>
            </w:r>
            <w:proofErr w:type="spellStart"/>
            <w:r w:rsidR="00050678" w:rsidRPr="00730A5F">
              <w:rPr>
                <w:i/>
              </w:rPr>
              <w:t>i</w:t>
            </w:r>
            <w:proofErr w:type="spellEnd"/>
            <w:r w:rsidRPr="00730A5F">
              <w:t xml:space="preserve"> (</w:t>
            </w:r>
            <w:proofErr w:type="spellStart"/>
            <w:r w:rsidRPr="00730A5F">
              <w:t>EF</w:t>
            </w:r>
            <w:r w:rsidRPr="00730A5F">
              <w:rPr>
                <w:vertAlign w:val="subscript"/>
              </w:rPr>
              <w:t>fuel</w:t>
            </w:r>
            <w:r w:rsidR="00050678" w:rsidRPr="00730A5F">
              <w:rPr>
                <w:vertAlign w:val="subscript"/>
              </w:rPr>
              <w:t>,cap.i</w:t>
            </w:r>
            <w:proofErr w:type="spellEnd"/>
            <w:r w:rsidRPr="00730A5F">
              <w:t xml:space="preserve"> [tCO</w:t>
            </w:r>
            <w:r w:rsidRPr="00730A5F">
              <w:rPr>
                <w:vertAlign w:val="subscript"/>
              </w:rPr>
              <w:t>2</w:t>
            </w:r>
            <w:r w:rsidRPr="00730A5F">
              <w:t xml:space="preserve">/GJ]) </w:t>
            </w:r>
            <w:r w:rsidR="00050678" w:rsidRPr="00730A5F">
              <w:t>in order of preference:</w:t>
            </w:r>
          </w:p>
          <w:p w14:paraId="14852E4F" w14:textId="77777777" w:rsidR="00050678" w:rsidRPr="00730A5F" w:rsidRDefault="00050678" w:rsidP="00050678">
            <w:r w:rsidRPr="00730A5F">
              <w:t>1) values provided by the fuel supplier;</w:t>
            </w:r>
          </w:p>
          <w:p w14:paraId="544E3BE7" w14:textId="77777777" w:rsidR="00050678" w:rsidRPr="00730A5F" w:rsidRDefault="00050678" w:rsidP="00050678">
            <w:r w:rsidRPr="00730A5F">
              <w:t>2) measurement by the project participants;</w:t>
            </w:r>
          </w:p>
          <w:p w14:paraId="585CF764" w14:textId="77777777" w:rsidR="00050678" w:rsidRPr="00730A5F" w:rsidRDefault="00050678" w:rsidP="00050678">
            <w:r w:rsidRPr="00730A5F">
              <w:t>3) regional or national default values;</w:t>
            </w:r>
          </w:p>
          <w:p w14:paraId="6912A282" w14:textId="10E5D457" w:rsidR="00511930" w:rsidRPr="00730A5F" w:rsidRDefault="00050678" w:rsidP="00050678">
            <w:r w:rsidRPr="00730A5F">
              <w:t xml:space="preserve">4) IPCC default values </w:t>
            </w:r>
            <w:r w:rsidRPr="00730A5F">
              <w:lastRenderedPageBreak/>
              <w:t>provided in table 1.4 of Ch.1 Vol.2 of 2006 IPCC Guidelines on National GHG Inventories. Lower value is applied</w:t>
            </w:r>
          </w:p>
          <w:p w14:paraId="0AF132AA" w14:textId="77777777" w:rsidR="00511930" w:rsidRPr="00730A5F" w:rsidRDefault="00511930" w:rsidP="00EF379D"/>
          <w:p w14:paraId="62316AA3" w14:textId="77777777" w:rsidR="00511930" w:rsidRPr="004C1CC1" w:rsidRDefault="00511930" w:rsidP="00EF379D">
            <w:pPr>
              <w:rPr>
                <w:u w:val="single"/>
              </w:rPr>
            </w:pPr>
            <w:r w:rsidRPr="004C1CC1">
              <w:rPr>
                <w:u w:val="single"/>
              </w:rPr>
              <w:t>For the option b)</w:t>
            </w:r>
          </w:p>
          <w:p w14:paraId="1CD4E8FA" w14:textId="3CFF2DF9" w:rsidR="00511930" w:rsidRPr="00730A5F" w:rsidRDefault="00511930" w:rsidP="00EF379D">
            <w:r w:rsidRPr="00730A5F">
              <w:t>Generated and supplied electricity by the captive power generation system</w:t>
            </w:r>
            <w:r w:rsidR="00050678" w:rsidRPr="00730A5F">
              <w:t xml:space="preserve"> connected to the facility </w:t>
            </w:r>
            <w:proofErr w:type="spellStart"/>
            <w:r w:rsidR="00050678" w:rsidRPr="00730A5F">
              <w:rPr>
                <w:i/>
              </w:rPr>
              <w:t>i</w:t>
            </w:r>
            <w:proofErr w:type="spellEnd"/>
            <w:r w:rsidRPr="00730A5F">
              <w:t xml:space="preserve"> (</w:t>
            </w:r>
            <w:proofErr w:type="spellStart"/>
            <w:proofErr w:type="gramStart"/>
            <w:r w:rsidRPr="00730A5F">
              <w:t>EG</w:t>
            </w:r>
            <w:r w:rsidR="00050678" w:rsidRPr="00730A5F">
              <w:rPr>
                <w:vertAlign w:val="subscript"/>
              </w:rPr>
              <w:t>cap,i</w:t>
            </w:r>
            <w:proofErr w:type="gramEnd"/>
            <w:r w:rsidRPr="00730A5F">
              <w:rPr>
                <w:vertAlign w:val="subscript"/>
              </w:rPr>
              <w:t>,p</w:t>
            </w:r>
            <w:proofErr w:type="spellEnd"/>
            <w:r w:rsidRPr="00730A5F">
              <w:t xml:space="preserve"> [MWh/p]).</w:t>
            </w:r>
          </w:p>
          <w:p w14:paraId="2EFA78AB" w14:textId="5C0FC61A" w:rsidR="00511930" w:rsidRPr="00730A5F" w:rsidRDefault="00511930" w:rsidP="00EF379D">
            <w:r w:rsidRPr="00730A5F">
              <w:t>Fuel amount consumed by the captive power generation system</w:t>
            </w:r>
            <w:r w:rsidR="00050678" w:rsidRPr="00730A5F">
              <w:t xml:space="preserve"> connected to the facility</w:t>
            </w:r>
            <w:r w:rsidRPr="00730A5F">
              <w:t xml:space="preserve"> (</w:t>
            </w:r>
            <w:proofErr w:type="spellStart"/>
            <w:proofErr w:type="gramStart"/>
            <w:r w:rsidRPr="00730A5F">
              <w:t>FC</w:t>
            </w:r>
            <w:r w:rsidR="00050678" w:rsidRPr="00730A5F">
              <w:rPr>
                <w:vertAlign w:val="subscript"/>
              </w:rPr>
              <w:t>cap,i</w:t>
            </w:r>
            <w:proofErr w:type="gramEnd"/>
            <w:r w:rsidRPr="00730A5F">
              <w:rPr>
                <w:vertAlign w:val="subscript"/>
              </w:rPr>
              <w:t>,p</w:t>
            </w:r>
            <w:proofErr w:type="spellEnd"/>
            <w:r w:rsidRPr="00730A5F">
              <w:t xml:space="preserve"> [mass or volume/p]).</w:t>
            </w:r>
          </w:p>
          <w:p w14:paraId="59F3F44A" w14:textId="5D192043" w:rsidR="00511930" w:rsidRPr="00730A5F" w:rsidRDefault="00511930" w:rsidP="00EF379D">
            <w:r w:rsidRPr="00730A5F">
              <w:t>Net calorific value (</w:t>
            </w:r>
            <w:proofErr w:type="spellStart"/>
            <w:r w:rsidRPr="00730A5F">
              <w:t>NCV</w:t>
            </w:r>
            <w:r w:rsidRPr="00730A5F">
              <w:rPr>
                <w:vertAlign w:val="subscript"/>
              </w:rPr>
              <w:t>fuel</w:t>
            </w:r>
            <w:r w:rsidR="00050678" w:rsidRPr="00730A5F">
              <w:rPr>
                <w:vertAlign w:val="subscript"/>
              </w:rPr>
              <w:t>,cap,i</w:t>
            </w:r>
            <w:proofErr w:type="spellEnd"/>
            <w:r w:rsidRPr="00730A5F">
              <w:t xml:space="preserve"> [GJ/mass or volume ]) and CO</w:t>
            </w:r>
            <w:r w:rsidRPr="00730A5F">
              <w:rPr>
                <w:vertAlign w:val="subscript"/>
              </w:rPr>
              <w:t>2</w:t>
            </w:r>
            <w:r w:rsidRPr="00730A5F">
              <w:t xml:space="preserve"> emission factor of the fuel (</w:t>
            </w:r>
            <w:proofErr w:type="spellStart"/>
            <w:r w:rsidRPr="00730A5F">
              <w:t>EF</w:t>
            </w:r>
            <w:r w:rsidRPr="00730A5F">
              <w:rPr>
                <w:vertAlign w:val="subscript"/>
              </w:rPr>
              <w:t>fuel</w:t>
            </w:r>
            <w:r w:rsidR="002F3993" w:rsidRPr="00730A5F">
              <w:rPr>
                <w:vertAlign w:val="subscript"/>
              </w:rPr>
              <w:t>,cap,i</w:t>
            </w:r>
            <w:proofErr w:type="spellEnd"/>
            <w:r w:rsidR="002F3993" w:rsidRPr="00730A5F">
              <w:t xml:space="preserve"> [tCO</w:t>
            </w:r>
            <w:r w:rsidR="002F3993" w:rsidRPr="00730A5F">
              <w:rPr>
                <w:rFonts w:hint="eastAsia"/>
                <w:vertAlign w:val="subscript"/>
              </w:rPr>
              <w:t>2</w:t>
            </w:r>
            <w:r w:rsidRPr="00730A5F">
              <w:t>/GJ]) in order of preference:</w:t>
            </w:r>
          </w:p>
          <w:p w14:paraId="7EEF8F40" w14:textId="77777777" w:rsidR="00511930" w:rsidRPr="00730A5F" w:rsidRDefault="00511930" w:rsidP="00EF379D">
            <w:r w:rsidRPr="00730A5F">
              <w:t>1) values provided by the fuel supplier;</w:t>
            </w:r>
          </w:p>
          <w:p w14:paraId="47577852" w14:textId="77777777" w:rsidR="00511930" w:rsidRPr="00730A5F" w:rsidRDefault="00511930" w:rsidP="00EF379D">
            <w:r w:rsidRPr="00730A5F">
              <w:t>2) measurement by the project participants;</w:t>
            </w:r>
          </w:p>
          <w:p w14:paraId="01AFB530" w14:textId="77777777" w:rsidR="00511930" w:rsidRPr="00730A5F" w:rsidRDefault="00511930" w:rsidP="00EF379D">
            <w:r w:rsidRPr="00730A5F">
              <w:t>3) regional or national default values;</w:t>
            </w:r>
          </w:p>
          <w:p w14:paraId="4CC6AC48" w14:textId="77777777" w:rsidR="00511930" w:rsidRPr="00730A5F" w:rsidRDefault="00511930" w:rsidP="00EF379D">
            <w:r w:rsidRPr="00730A5F">
              <w:t>4) IPCC default values provided in tables 1.2 and 1.4 of Ch.1 Vol.2 of 2006 IPCC Guidelines on National GHG Inventories. Lower value is applied.</w:t>
            </w:r>
          </w:p>
          <w:p w14:paraId="5B5462C7" w14:textId="1D44B066" w:rsidR="00511930" w:rsidRPr="00730A5F" w:rsidRDefault="00511930" w:rsidP="00EF379D"/>
          <w:p w14:paraId="4F5E4768" w14:textId="77777777" w:rsidR="00511930" w:rsidRPr="00730A5F" w:rsidRDefault="00511930" w:rsidP="00EF379D">
            <w:r w:rsidRPr="00730A5F">
              <w:t>[Captive electricity with diesel fuel]</w:t>
            </w:r>
          </w:p>
          <w:p w14:paraId="6EE635D3" w14:textId="77777777" w:rsidR="00511930" w:rsidRPr="00730A5F" w:rsidRDefault="00511930" w:rsidP="00EF379D">
            <w:r w:rsidRPr="00730A5F">
              <w:t xml:space="preserve">CDM approved small scale </w:t>
            </w:r>
            <w:r w:rsidRPr="00730A5F">
              <w:lastRenderedPageBreak/>
              <w:t>methodology: AMS-I.A.</w:t>
            </w:r>
          </w:p>
          <w:p w14:paraId="10ABBFB7" w14:textId="77777777" w:rsidR="00511930" w:rsidRPr="00730A5F" w:rsidRDefault="00511930" w:rsidP="00EF379D"/>
          <w:p w14:paraId="27E67DDD" w14:textId="77777777" w:rsidR="00511930" w:rsidRPr="00730A5F" w:rsidRDefault="00511930" w:rsidP="00EF379D">
            <w:r w:rsidRPr="00730A5F">
              <w:t>[Captive electricity with natural gas]</w:t>
            </w:r>
          </w:p>
          <w:p w14:paraId="50774B78" w14:textId="77777777" w:rsidR="00511930" w:rsidRPr="00730A5F" w:rsidRDefault="00511930" w:rsidP="00EF379D">
            <w:r w:rsidRPr="00730A5F">
              <w:t>2006 IPCC Guidelines on National GHG Inventories for the source of EF of natural gas.</w:t>
            </w:r>
          </w:p>
          <w:p w14:paraId="0B971FAD" w14:textId="77777777" w:rsidR="00511930" w:rsidRPr="00730A5F" w:rsidRDefault="00511930" w:rsidP="00EF379D">
            <w:r w:rsidRPr="00730A5F">
              <w:t>CDM Methodological tool "Determining the baseline efficiency of thermal or electric energy generation systems version02.0" for the default efficiency for off-grid power plants.</w:t>
            </w:r>
          </w:p>
          <w:p w14:paraId="0D4D38B4" w14:textId="429666A4" w:rsidR="00122A5F" w:rsidRDefault="00122A5F" w:rsidP="00EF379D"/>
          <w:p w14:paraId="1EEC69A9" w14:textId="38693B69" w:rsidR="004C1CC1" w:rsidRPr="004C1CC1" w:rsidRDefault="004C1CC1" w:rsidP="00EF379D">
            <w:pPr>
              <w:rPr>
                <w:b/>
              </w:rPr>
            </w:pPr>
            <w:r w:rsidRPr="004C1CC1">
              <w:rPr>
                <w:rFonts w:hint="eastAsia"/>
                <w:b/>
              </w:rPr>
              <w:t>C</w:t>
            </w:r>
            <w:r w:rsidRPr="004C1CC1">
              <w:rPr>
                <w:b/>
              </w:rPr>
              <w:t>ase 3)</w:t>
            </w:r>
          </w:p>
          <w:p w14:paraId="358E1038" w14:textId="642FABA2" w:rsidR="00511930" w:rsidRPr="00730A5F" w:rsidRDefault="00511930" w:rsidP="00EF379D">
            <w:r w:rsidRPr="00730A5F">
              <w:t xml:space="preserve">[Electricity directly supplied from </w:t>
            </w:r>
            <w:r w:rsidR="004C1CC1" w:rsidRPr="00095FB6">
              <w:rPr>
                <w:lang w:val="en-GB"/>
              </w:rPr>
              <w:t xml:space="preserve">other sources </w:t>
            </w:r>
            <w:r w:rsidR="004C1CC1" w:rsidRPr="0077437B">
              <w:rPr>
                <w:lang w:val="en-GB"/>
              </w:rPr>
              <w:t>including cogeneration system</w:t>
            </w:r>
            <w:r w:rsidRPr="00730A5F">
              <w:t>]</w:t>
            </w:r>
          </w:p>
          <w:p w14:paraId="3EED2246" w14:textId="77777777" w:rsidR="004C1CC1" w:rsidRPr="004C1CC1" w:rsidRDefault="00511930" w:rsidP="00EF379D">
            <w:pPr>
              <w:rPr>
                <w:u w:val="single"/>
              </w:rPr>
            </w:pPr>
            <w:r w:rsidRPr="004C1CC1">
              <w:rPr>
                <w:u w:val="single"/>
              </w:rPr>
              <w:t>For option a)</w:t>
            </w:r>
          </w:p>
          <w:p w14:paraId="7EAF3298" w14:textId="13D85E0A" w:rsidR="00EA57A7" w:rsidRPr="00730A5F" w:rsidRDefault="004C1CC1" w:rsidP="00EF379D">
            <w:pPr>
              <w:rPr>
                <w:color w:val="000000" w:themeColor="text1"/>
              </w:rPr>
            </w:pPr>
            <w:r>
              <w:t>T</w:t>
            </w:r>
            <w:r w:rsidR="00511930" w:rsidRPr="00730A5F">
              <w:t xml:space="preserve">he evidence stating information relevant to the value of emission factor </w:t>
            </w:r>
            <w:r>
              <w:t>(</w:t>
            </w:r>
            <w:proofErr w:type="gramStart"/>
            <w:r w:rsidR="00511930" w:rsidRPr="00730A5F">
              <w:t>e.g.</w:t>
            </w:r>
            <w:proofErr w:type="gramEnd"/>
            <w:r w:rsidR="00511930" w:rsidRPr="00730A5F">
              <w:t xml:space="preserve"> data of power generation, type of power plant, type of fossil fuel, period of time</w:t>
            </w:r>
            <w:r>
              <w:t>)</w:t>
            </w:r>
            <w:r w:rsidR="00511930" w:rsidRPr="00730A5F">
              <w:t>.</w:t>
            </w:r>
          </w:p>
        </w:tc>
      </w:tr>
      <w:tr w:rsidR="00EA57A7" w:rsidRPr="00070511" w14:paraId="0171F3BC" w14:textId="77777777" w:rsidTr="004D5D45">
        <w:tc>
          <w:tcPr>
            <w:tcW w:w="781" w:type="pct"/>
            <w:shd w:val="clear" w:color="auto" w:fill="auto"/>
            <w:vAlign w:val="center"/>
          </w:tcPr>
          <w:p w14:paraId="65B0FBE0" w14:textId="1F7273AC" w:rsidR="00EA57A7" w:rsidRPr="004B42E5" w:rsidRDefault="00EA57A7" w:rsidP="00EA57A7">
            <w:pPr>
              <w:rPr>
                <w:color w:val="000000" w:themeColor="text1"/>
              </w:rPr>
            </w:pPr>
            <w:proofErr w:type="spellStart"/>
            <w:r w:rsidRPr="007F0D12">
              <w:rPr>
                <w:i/>
              </w:rPr>
              <w:lastRenderedPageBreak/>
              <w:t>η</w:t>
            </w:r>
            <w:proofErr w:type="gramStart"/>
            <w:r w:rsidRPr="007F0D12">
              <w:rPr>
                <w:i/>
                <w:color w:val="000000"/>
                <w:sz w:val="24"/>
                <w:vertAlign w:val="subscript"/>
              </w:rPr>
              <w:t>PJ,i</w:t>
            </w:r>
            <w:proofErr w:type="gramEnd"/>
            <w:r w:rsidRPr="007F0D12">
              <w:rPr>
                <w:i/>
                <w:color w:val="000000"/>
                <w:sz w:val="24"/>
                <w:vertAlign w:val="subscript"/>
              </w:rPr>
              <w:t>,j</w:t>
            </w:r>
            <w:proofErr w:type="spellEnd"/>
          </w:p>
        </w:tc>
        <w:tc>
          <w:tcPr>
            <w:tcW w:w="2489" w:type="pct"/>
            <w:shd w:val="clear" w:color="auto" w:fill="auto"/>
          </w:tcPr>
          <w:p w14:paraId="04CC5DD0" w14:textId="1AFBC37C" w:rsidR="00EA57A7" w:rsidRPr="00730A5F" w:rsidRDefault="00EA57A7" w:rsidP="00EF379D">
            <w:r w:rsidRPr="00730A5F">
              <w:rPr>
                <w:color w:val="000000"/>
              </w:rPr>
              <w:t xml:space="preserve">Luminous efficiency </w:t>
            </w:r>
            <w:r w:rsidR="003D22E8">
              <w:rPr>
                <w:color w:val="000000"/>
              </w:rPr>
              <w:t xml:space="preserve">per unit </w:t>
            </w:r>
            <w:r w:rsidRPr="00730A5F">
              <w:rPr>
                <w:color w:val="000000"/>
              </w:rPr>
              <w:t>of project lighting</w:t>
            </w:r>
            <w:r w:rsidR="00683EA2">
              <w:rPr>
                <w:color w:val="000000"/>
              </w:rPr>
              <w:t xml:space="preserve"> for group</w:t>
            </w:r>
            <w:r w:rsidRPr="00730A5F">
              <w:rPr>
                <w:color w:val="000000"/>
              </w:rPr>
              <w:t xml:space="preserve"> </w:t>
            </w:r>
            <w:r w:rsidRPr="00730A5F">
              <w:rPr>
                <w:i/>
                <w:color w:val="000000"/>
              </w:rPr>
              <w:t>j</w:t>
            </w:r>
            <w:r w:rsidRPr="00730A5F">
              <w:rPr>
                <w:color w:val="000000"/>
              </w:rPr>
              <w:t xml:space="preserve"> in the facility </w:t>
            </w:r>
            <w:proofErr w:type="spellStart"/>
            <w:r w:rsidRPr="00730A5F">
              <w:rPr>
                <w:i/>
                <w:color w:val="000000"/>
              </w:rPr>
              <w:t>i</w:t>
            </w:r>
            <w:proofErr w:type="spellEnd"/>
            <w:r w:rsidRPr="00730A5F">
              <w:rPr>
                <w:color w:val="000000"/>
              </w:rPr>
              <w:t xml:space="preserve"> </w:t>
            </w:r>
            <w:r w:rsidRPr="00730A5F">
              <w:t>[</w:t>
            </w:r>
            <w:proofErr w:type="spellStart"/>
            <w:r w:rsidRPr="00730A5F">
              <w:t>lm</w:t>
            </w:r>
            <w:proofErr w:type="spellEnd"/>
            <w:r w:rsidRPr="00730A5F">
              <w:t>/W].</w:t>
            </w:r>
          </w:p>
          <w:p w14:paraId="51BB9F3C" w14:textId="77777777" w:rsidR="00EA57A7" w:rsidRPr="00683EA2" w:rsidRDefault="00EA57A7" w:rsidP="00EF379D">
            <w:pPr>
              <w:rPr>
                <w:color w:val="000000" w:themeColor="text1"/>
              </w:rPr>
            </w:pPr>
          </w:p>
        </w:tc>
        <w:tc>
          <w:tcPr>
            <w:tcW w:w="1730" w:type="pct"/>
            <w:shd w:val="clear" w:color="auto" w:fill="auto"/>
          </w:tcPr>
          <w:p w14:paraId="25D898FD" w14:textId="2F379D40" w:rsidR="00EA57A7" w:rsidRPr="004B42E5" w:rsidRDefault="00EA57A7" w:rsidP="00EF379D">
            <w:pPr>
              <w:rPr>
                <w:color w:val="000000" w:themeColor="text1"/>
              </w:rPr>
            </w:pPr>
            <w:r w:rsidRPr="007F0D12">
              <w:rPr>
                <w:kern w:val="0"/>
              </w:rPr>
              <w:t>Information prepared by manufacturer</w:t>
            </w:r>
            <w:r w:rsidRPr="007F0D12">
              <w:rPr>
                <w:kern w:val="0"/>
                <w:szCs w:val="22"/>
              </w:rPr>
              <w:t xml:space="preserve"> (e.g. catalogs, specifications, or quotations)</w:t>
            </w:r>
          </w:p>
        </w:tc>
      </w:tr>
      <w:tr w:rsidR="00EA57A7" w:rsidRPr="00070511" w14:paraId="3F2C4E1D" w14:textId="77777777" w:rsidTr="004D5D45">
        <w:tc>
          <w:tcPr>
            <w:tcW w:w="781" w:type="pct"/>
            <w:shd w:val="clear" w:color="auto" w:fill="auto"/>
            <w:vAlign w:val="center"/>
          </w:tcPr>
          <w:p w14:paraId="0BA03443" w14:textId="03986BEE" w:rsidR="00EA57A7" w:rsidRPr="004B42E5" w:rsidRDefault="00EA57A7" w:rsidP="00EA57A7">
            <w:pPr>
              <w:rPr>
                <w:color w:val="000000" w:themeColor="text1"/>
              </w:rPr>
            </w:pPr>
            <w:proofErr w:type="spellStart"/>
            <w:r w:rsidRPr="007F0D12">
              <w:rPr>
                <w:i/>
              </w:rPr>
              <w:t>η</w:t>
            </w:r>
            <w:r w:rsidRPr="007F0D12">
              <w:rPr>
                <w:i/>
                <w:color w:val="000000"/>
                <w:sz w:val="24"/>
                <w:vertAlign w:val="subscript"/>
              </w:rPr>
              <w:t>R</w:t>
            </w:r>
            <w:r w:rsidRPr="007F0D12">
              <w:rPr>
                <w:rFonts w:hint="eastAsia"/>
                <w:i/>
                <w:color w:val="000000"/>
                <w:sz w:val="24"/>
                <w:vertAlign w:val="subscript"/>
              </w:rPr>
              <w:t>E</w:t>
            </w:r>
            <w:r w:rsidRPr="007F0D12">
              <w:rPr>
                <w:i/>
                <w:color w:val="000000"/>
                <w:sz w:val="24"/>
                <w:vertAlign w:val="subscript"/>
              </w:rPr>
              <w:t>,i,j</w:t>
            </w:r>
            <w:proofErr w:type="spellEnd"/>
          </w:p>
        </w:tc>
        <w:tc>
          <w:tcPr>
            <w:tcW w:w="2489" w:type="pct"/>
            <w:shd w:val="clear" w:color="auto" w:fill="auto"/>
          </w:tcPr>
          <w:p w14:paraId="09714E79" w14:textId="20BB179F" w:rsidR="00EA57A7" w:rsidRPr="00730A5F" w:rsidRDefault="00EA57A7" w:rsidP="00EF379D">
            <w:pPr>
              <w:rPr>
                <w:color w:val="000000"/>
              </w:rPr>
            </w:pPr>
            <w:r w:rsidRPr="00730A5F">
              <w:rPr>
                <w:color w:val="000000"/>
              </w:rPr>
              <w:t xml:space="preserve">Luminous efficiency </w:t>
            </w:r>
            <w:r w:rsidR="00683EA2">
              <w:rPr>
                <w:color w:val="000000"/>
              </w:rPr>
              <w:t xml:space="preserve">per unit </w:t>
            </w:r>
            <w:r w:rsidRPr="00730A5F">
              <w:rPr>
                <w:color w:val="000000"/>
              </w:rPr>
              <w:t>of reference</w:t>
            </w:r>
            <w:r w:rsidR="008B3998" w:rsidRPr="00730A5F">
              <w:rPr>
                <w:rFonts w:hint="eastAsia"/>
                <w:color w:val="000000"/>
              </w:rPr>
              <w:t xml:space="preserve"> </w:t>
            </w:r>
            <w:r w:rsidRPr="00730A5F">
              <w:rPr>
                <w:color w:val="000000"/>
              </w:rPr>
              <w:t>lighting</w:t>
            </w:r>
            <w:r w:rsidR="00683EA2">
              <w:rPr>
                <w:color w:val="000000"/>
              </w:rPr>
              <w:t xml:space="preserve"> for group</w:t>
            </w:r>
            <w:r w:rsidRPr="00730A5F">
              <w:rPr>
                <w:color w:val="000000"/>
              </w:rPr>
              <w:t xml:space="preserve"> </w:t>
            </w:r>
            <w:r w:rsidRPr="00730A5F">
              <w:rPr>
                <w:i/>
                <w:color w:val="000000"/>
              </w:rPr>
              <w:t>j</w:t>
            </w:r>
            <w:r w:rsidR="008B3998" w:rsidRPr="00730A5F">
              <w:rPr>
                <w:i/>
                <w:color w:val="000000"/>
              </w:rPr>
              <w:t xml:space="preserve"> </w:t>
            </w:r>
            <w:r w:rsidRPr="00730A5F">
              <w:rPr>
                <w:color w:val="000000"/>
              </w:rPr>
              <w:t xml:space="preserve">in the facility </w:t>
            </w:r>
            <w:proofErr w:type="spellStart"/>
            <w:r w:rsidRPr="00730A5F">
              <w:rPr>
                <w:i/>
                <w:color w:val="000000"/>
              </w:rPr>
              <w:t>i</w:t>
            </w:r>
            <w:proofErr w:type="spellEnd"/>
            <w:r w:rsidRPr="00730A5F">
              <w:rPr>
                <w:color w:val="000000"/>
              </w:rPr>
              <w:t xml:space="preserve"> </w:t>
            </w:r>
            <w:r w:rsidRPr="00730A5F">
              <w:t>[</w:t>
            </w:r>
            <w:proofErr w:type="spellStart"/>
            <w:r w:rsidRPr="00730A5F">
              <w:t>lm</w:t>
            </w:r>
            <w:proofErr w:type="spellEnd"/>
            <w:r w:rsidRPr="00730A5F">
              <w:t>/W].</w:t>
            </w:r>
          </w:p>
          <w:p w14:paraId="5ADC3699" w14:textId="77777777" w:rsidR="00EA57A7" w:rsidRPr="00730A5F" w:rsidRDefault="00EA57A7" w:rsidP="00EF379D">
            <w:pPr>
              <w:rPr>
                <w:color w:val="000000"/>
              </w:rPr>
            </w:pPr>
          </w:p>
          <w:p w14:paraId="4D275FBA" w14:textId="77777777" w:rsidR="00EA57A7" w:rsidRPr="00730A5F" w:rsidRDefault="00EA57A7" w:rsidP="00EF379D">
            <w:pPr>
              <w:rPr>
                <w:szCs w:val="22"/>
              </w:rPr>
            </w:pPr>
            <w:r w:rsidRPr="00730A5F">
              <w:rPr>
                <w:color w:val="000000"/>
              </w:rPr>
              <w:t xml:space="preserve">The default values for reference luminous efficiency are </w:t>
            </w:r>
            <w:r w:rsidRPr="00730A5F">
              <w:rPr>
                <w:rFonts w:hint="eastAsia"/>
                <w:color w:val="000000"/>
              </w:rPr>
              <w:t>set</w:t>
            </w:r>
            <w:r w:rsidRPr="00730A5F">
              <w:rPr>
                <w:color w:val="000000"/>
              </w:rPr>
              <w:t xml:space="preserve"> in the table below, </w:t>
            </w:r>
            <w:r w:rsidRPr="00730A5F">
              <w:rPr>
                <w:rFonts w:hint="eastAsia"/>
                <w:color w:val="000000"/>
              </w:rPr>
              <w:t>corresponding to</w:t>
            </w:r>
            <w:r w:rsidRPr="00730A5F">
              <w:rPr>
                <w:color w:val="000000"/>
              </w:rPr>
              <w:t xml:space="preserve"> the rated power consumption of project lighting. </w:t>
            </w:r>
          </w:p>
          <w:p w14:paraId="6AE573C0" w14:textId="77777777" w:rsidR="008B79F8" w:rsidRPr="00730A5F" w:rsidRDefault="008B79F8" w:rsidP="00EA57A7">
            <w:pPr>
              <w:jc w:val="left"/>
              <w:rPr>
                <w:szCs w:val="22"/>
              </w:rPr>
            </w:pPr>
          </w:p>
          <w:tbl>
            <w:tblPr>
              <w:tblStyle w:val="af6"/>
              <w:tblW w:w="0" w:type="auto"/>
              <w:tblLook w:val="04A0" w:firstRow="1" w:lastRow="0" w:firstColumn="1" w:lastColumn="0" w:noHBand="0" w:noVBand="1"/>
            </w:tblPr>
            <w:tblGrid>
              <w:gridCol w:w="2062"/>
              <w:gridCol w:w="1940"/>
            </w:tblGrid>
            <w:tr w:rsidR="00EA57A7" w:rsidRPr="00730A5F" w14:paraId="030F7FB3" w14:textId="77777777" w:rsidTr="00C9126C">
              <w:tc>
                <w:tcPr>
                  <w:tcW w:w="2062" w:type="dxa"/>
                  <w:shd w:val="pct12" w:color="auto" w:fill="auto"/>
                </w:tcPr>
                <w:p w14:paraId="0A507AFC" w14:textId="77777777" w:rsidR="00EA57A7" w:rsidRPr="00730A5F" w:rsidRDefault="00EA57A7" w:rsidP="00EA57A7">
                  <w:pPr>
                    <w:jc w:val="center"/>
                    <w:rPr>
                      <w:bCs/>
                      <w:szCs w:val="22"/>
                    </w:rPr>
                  </w:pPr>
                  <w:r w:rsidRPr="00730A5F">
                    <w:rPr>
                      <w:rFonts w:hint="eastAsia"/>
                      <w:bCs/>
                      <w:szCs w:val="22"/>
                    </w:rPr>
                    <w:lastRenderedPageBreak/>
                    <w:t>Rated power consumption</w:t>
                  </w:r>
                  <w:r w:rsidRPr="00730A5F">
                    <w:rPr>
                      <w:bCs/>
                      <w:szCs w:val="22"/>
                    </w:rPr>
                    <w:t xml:space="preserve"> [W]</w:t>
                  </w:r>
                </w:p>
              </w:tc>
              <w:tc>
                <w:tcPr>
                  <w:tcW w:w="1940" w:type="dxa"/>
                  <w:shd w:val="pct12" w:color="auto" w:fill="auto"/>
                </w:tcPr>
                <w:p w14:paraId="4C8AC760" w14:textId="77777777" w:rsidR="00EA57A7" w:rsidRPr="00730A5F" w:rsidRDefault="00EA57A7" w:rsidP="00EA57A7">
                  <w:pPr>
                    <w:jc w:val="center"/>
                    <w:rPr>
                      <w:bCs/>
                      <w:szCs w:val="22"/>
                    </w:rPr>
                  </w:pPr>
                  <w:r w:rsidRPr="00730A5F">
                    <w:rPr>
                      <w:bCs/>
                      <w:szCs w:val="22"/>
                    </w:rPr>
                    <w:t xml:space="preserve">Reference </w:t>
                  </w:r>
                  <w:r w:rsidRPr="00730A5F">
                    <w:rPr>
                      <w:rFonts w:hint="eastAsia"/>
                      <w:bCs/>
                      <w:szCs w:val="22"/>
                    </w:rPr>
                    <w:t>luminous efficiency [lm/W]</w:t>
                  </w:r>
                </w:p>
              </w:tc>
            </w:tr>
            <w:tr w:rsidR="00EA57A7" w:rsidRPr="00730A5F" w14:paraId="16716B7A" w14:textId="77777777" w:rsidTr="009F4813">
              <w:tc>
                <w:tcPr>
                  <w:tcW w:w="2062" w:type="dxa"/>
                  <w:shd w:val="clear" w:color="auto" w:fill="auto"/>
                </w:tcPr>
                <w:p w14:paraId="04A2B6FE" w14:textId="2154EAD3" w:rsidR="00EA57A7" w:rsidRPr="00730A5F" w:rsidRDefault="00EA57A7" w:rsidP="00EA57A7">
                  <w:pPr>
                    <w:jc w:val="center"/>
                    <w:rPr>
                      <w:bCs/>
                      <w:szCs w:val="22"/>
                    </w:rPr>
                  </w:pPr>
                  <w:r w:rsidRPr="00730A5F">
                    <w:rPr>
                      <w:rFonts w:hint="eastAsia"/>
                      <w:bCs/>
                      <w:szCs w:val="22"/>
                    </w:rPr>
                    <w:t xml:space="preserve">0 </w:t>
                  </w:r>
                  <w:r w:rsidRPr="00730A5F">
                    <w:rPr>
                      <w:rFonts w:hint="eastAsia"/>
                      <w:bCs/>
                      <w:szCs w:val="22"/>
                    </w:rPr>
                    <w:sym w:font="Symbol" w:char="F0A3"/>
                  </w:r>
                  <w:r w:rsidR="00EF379D" w:rsidRPr="00730A5F">
                    <w:rPr>
                      <w:rFonts w:hint="eastAsia"/>
                      <w:bCs/>
                      <w:szCs w:val="22"/>
                    </w:rPr>
                    <w:t xml:space="preserve"> x &lt; 40</w:t>
                  </w:r>
                </w:p>
              </w:tc>
              <w:tc>
                <w:tcPr>
                  <w:tcW w:w="1940" w:type="dxa"/>
                  <w:shd w:val="clear" w:color="auto" w:fill="auto"/>
                </w:tcPr>
                <w:p w14:paraId="7152F442" w14:textId="0C3EF398" w:rsidR="00EA57A7" w:rsidRPr="00730A5F" w:rsidRDefault="008B79F8" w:rsidP="00EA57A7">
                  <w:pPr>
                    <w:jc w:val="center"/>
                    <w:rPr>
                      <w:bCs/>
                      <w:szCs w:val="22"/>
                    </w:rPr>
                  </w:pPr>
                  <w:r w:rsidRPr="00730A5F">
                    <w:rPr>
                      <w:bCs/>
                      <w:szCs w:val="22"/>
                    </w:rPr>
                    <w:t>73.6</w:t>
                  </w:r>
                </w:p>
              </w:tc>
            </w:tr>
            <w:tr w:rsidR="00EA57A7" w:rsidRPr="00730A5F" w14:paraId="25ACCE49" w14:textId="77777777" w:rsidTr="009F4813">
              <w:tc>
                <w:tcPr>
                  <w:tcW w:w="2062" w:type="dxa"/>
                  <w:shd w:val="clear" w:color="auto" w:fill="auto"/>
                </w:tcPr>
                <w:p w14:paraId="5774AF56" w14:textId="53243877" w:rsidR="00EA57A7" w:rsidRPr="00730A5F" w:rsidRDefault="00C9126C" w:rsidP="00EA57A7">
                  <w:pPr>
                    <w:jc w:val="center"/>
                    <w:rPr>
                      <w:bCs/>
                      <w:szCs w:val="22"/>
                    </w:rPr>
                  </w:pPr>
                  <w:r w:rsidRPr="00730A5F">
                    <w:rPr>
                      <w:rFonts w:hint="eastAsia"/>
                      <w:bCs/>
                      <w:szCs w:val="22"/>
                    </w:rPr>
                    <w:t xml:space="preserve">x </w:t>
                  </w:r>
                  <w:r w:rsidRPr="00730A5F">
                    <w:rPr>
                      <w:rFonts w:hint="eastAsia"/>
                      <w:bCs/>
                      <w:szCs w:val="22"/>
                    </w:rPr>
                    <w:sym w:font="Symbol" w:char="F0B3"/>
                  </w:r>
                  <w:r w:rsidRPr="00730A5F">
                    <w:rPr>
                      <w:rFonts w:hint="eastAsia"/>
                      <w:bCs/>
                      <w:szCs w:val="22"/>
                    </w:rPr>
                    <w:t xml:space="preserve"> 40</w:t>
                  </w:r>
                </w:p>
              </w:tc>
              <w:tc>
                <w:tcPr>
                  <w:tcW w:w="1940" w:type="dxa"/>
                  <w:shd w:val="clear" w:color="auto" w:fill="auto"/>
                </w:tcPr>
                <w:p w14:paraId="32774C09" w14:textId="58A5FF0C" w:rsidR="00EA57A7" w:rsidRPr="00730A5F" w:rsidRDefault="008B79F8" w:rsidP="00EA57A7">
                  <w:pPr>
                    <w:jc w:val="center"/>
                    <w:rPr>
                      <w:bCs/>
                      <w:szCs w:val="22"/>
                    </w:rPr>
                  </w:pPr>
                  <w:r w:rsidRPr="00730A5F">
                    <w:rPr>
                      <w:bCs/>
                      <w:szCs w:val="22"/>
                    </w:rPr>
                    <w:t>78.0</w:t>
                  </w:r>
                </w:p>
              </w:tc>
            </w:tr>
          </w:tbl>
          <w:p w14:paraId="1C01B454" w14:textId="7F28E310" w:rsidR="00EA57A7" w:rsidRPr="00730A5F" w:rsidRDefault="00EA57A7" w:rsidP="00EA57A7">
            <w:pPr>
              <w:jc w:val="left"/>
              <w:rPr>
                <w:color w:val="000000" w:themeColor="text1"/>
              </w:rPr>
            </w:pPr>
            <w:r w:rsidRPr="00730A5F">
              <w:rPr>
                <w:rFonts w:hint="eastAsia"/>
                <w:color w:val="000000"/>
              </w:rPr>
              <w:t xml:space="preserve"> </w:t>
            </w:r>
          </w:p>
        </w:tc>
        <w:tc>
          <w:tcPr>
            <w:tcW w:w="1730" w:type="pct"/>
            <w:shd w:val="clear" w:color="auto" w:fill="auto"/>
          </w:tcPr>
          <w:p w14:paraId="086FAC29" w14:textId="5E9BEB79" w:rsidR="00EA57A7" w:rsidRPr="004B42E5" w:rsidRDefault="00EA57A7" w:rsidP="00EF379D">
            <w:pPr>
              <w:rPr>
                <w:color w:val="000000" w:themeColor="text1"/>
              </w:rPr>
            </w:pPr>
            <w:r w:rsidRPr="007F0D12">
              <w:rPr>
                <w:kern w:val="0"/>
                <w:szCs w:val="22"/>
              </w:rPr>
              <w:lastRenderedPageBreak/>
              <w:t>Value derived from the result of survey</w:t>
            </w:r>
            <w:r w:rsidRPr="007F0D12">
              <w:rPr>
                <w:kern w:val="0"/>
              </w:rPr>
              <w:t>. The default value should be revised, if necessary.</w:t>
            </w:r>
          </w:p>
        </w:tc>
      </w:tr>
      <w:tr w:rsidR="00EA57A7" w:rsidRPr="00070511" w14:paraId="3A845EF7" w14:textId="77777777" w:rsidTr="004D5D45">
        <w:tc>
          <w:tcPr>
            <w:tcW w:w="781" w:type="pct"/>
            <w:shd w:val="clear" w:color="auto" w:fill="auto"/>
            <w:vAlign w:val="center"/>
          </w:tcPr>
          <w:p w14:paraId="21BD8CFC" w14:textId="1EA57B2B" w:rsidR="00EA57A7" w:rsidRPr="00EF379D" w:rsidRDefault="00EA57A7" w:rsidP="00EA57A7">
            <w:pPr>
              <w:jc w:val="left"/>
              <w:rPr>
                <w:color w:val="000000" w:themeColor="text1"/>
              </w:rPr>
            </w:pPr>
            <w:proofErr w:type="spellStart"/>
            <w:r w:rsidRPr="00EF379D">
              <w:rPr>
                <w:rFonts w:hint="eastAsia"/>
                <w:i/>
                <w:color w:val="000000" w:themeColor="text1"/>
              </w:rPr>
              <w:t>P</w:t>
            </w:r>
            <w:r w:rsidRPr="00EF379D">
              <w:rPr>
                <w:i/>
                <w:color w:val="000000" w:themeColor="text1"/>
                <w:vertAlign w:val="subscript"/>
              </w:rPr>
              <w:t>PJ,i,j</w:t>
            </w:r>
            <w:proofErr w:type="spellEnd"/>
          </w:p>
        </w:tc>
        <w:tc>
          <w:tcPr>
            <w:tcW w:w="2489" w:type="pct"/>
            <w:shd w:val="clear" w:color="auto" w:fill="auto"/>
          </w:tcPr>
          <w:p w14:paraId="4D72DDE9" w14:textId="78759B72" w:rsidR="00EA57A7" w:rsidRPr="00730A5F" w:rsidRDefault="00EA57A7" w:rsidP="00EF379D">
            <w:pPr>
              <w:jc w:val="left"/>
              <w:rPr>
                <w:color w:val="000000" w:themeColor="text1"/>
              </w:rPr>
            </w:pPr>
            <w:r w:rsidRPr="00730A5F">
              <w:rPr>
                <w:rFonts w:hint="eastAsia"/>
                <w:color w:val="000000" w:themeColor="text1"/>
              </w:rPr>
              <w:t xml:space="preserve">Rated power consumption </w:t>
            </w:r>
            <w:r w:rsidR="00050678" w:rsidRPr="00730A5F">
              <w:rPr>
                <w:color w:val="000000" w:themeColor="text1"/>
              </w:rPr>
              <w:t xml:space="preserve">per unit </w:t>
            </w:r>
            <w:r w:rsidRPr="00730A5F">
              <w:rPr>
                <w:color w:val="000000" w:themeColor="text1"/>
              </w:rPr>
              <w:t xml:space="preserve">of project lighting </w:t>
            </w:r>
            <w:r w:rsidR="00050678" w:rsidRPr="00730A5F">
              <w:rPr>
                <w:color w:val="000000" w:themeColor="text1"/>
              </w:rPr>
              <w:t xml:space="preserve">for group </w:t>
            </w:r>
            <w:r w:rsidRPr="00730A5F">
              <w:rPr>
                <w:i/>
                <w:color w:val="000000" w:themeColor="text1"/>
              </w:rPr>
              <w:t>j</w:t>
            </w:r>
            <w:r w:rsidRPr="00730A5F">
              <w:rPr>
                <w:color w:val="000000" w:themeColor="text1"/>
              </w:rPr>
              <w:t xml:space="preserve"> in the facility </w:t>
            </w:r>
            <w:r w:rsidRPr="00730A5F">
              <w:rPr>
                <w:i/>
                <w:color w:val="000000" w:themeColor="text1"/>
              </w:rPr>
              <w:t xml:space="preserve">i </w:t>
            </w:r>
            <w:r w:rsidRPr="00730A5F">
              <w:rPr>
                <w:color w:val="000000" w:themeColor="text1"/>
                <w:szCs w:val="22"/>
              </w:rPr>
              <w:t>[W]</w:t>
            </w:r>
            <w:r w:rsidRPr="00730A5F">
              <w:rPr>
                <w:color w:val="000000" w:themeColor="text1"/>
              </w:rPr>
              <w:t>.</w:t>
            </w:r>
          </w:p>
          <w:p w14:paraId="7FD664A1" w14:textId="77777777" w:rsidR="00EA57A7" w:rsidRPr="00730A5F" w:rsidRDefault="00EA57A7" w:rsidP="00EF379D">
            <w:pPr>
              <w:jc w:val="left"/>
              <w:rPr>
                <w:color w:val="000000" w:themeColor="text1"/>
              </w:rPr>
            </w:pPr>
          </w:p>
        </w:tc>
        <w:tc>
          <w:tcPr>
            <w:tcW w:w="1730" w:type="pct"/>
            <w:shd w:val="clear" w:color="auto" w:fill="auto"/>
          </w:tcPr>
          <w:p w14:paraId="5EDF6075" w14:textId="4AB823D0" w:rsidR="00EA57A7" w:rsidRPr="00EF379D" w:rsidRDefault="00EA57A7" w:rsidP="00EF379D">
            <w:pPr>
              <w:rPr>
                <w:color w:val="000000" w:themeColor="text1"/>
              </w:rPr>
            </w:pPr>
            <w:r w:rsidRPr="00EF379D">
              <w:rPr>
                <w:color w:val="000000" w:themeColor="text1"/>
                <w:kern w:val="0"/>
              </w:rPr>
              <w:t>Information prepared by manufacturer</w:t>
            </w:r>
            <w:r w:rsidRPr="00EF379D">
              <w:rPr>
                <w:color w:val="000000" w:themeColor="text1"/>
                <w:kern w:val="0"/>
                <w:szCs w:val="22"/>
              </w:rPr>
              <w:t xml:space="preserve"> (e.g. catalogs, specifications, or quotations)</w:t>
            </w:r>
          </w:p>
        </w:tc>
      </w:tr>
      <w:tr w:rsidR="008B3998" w:rsidRPr="00070511" w14:paraId="73835E07" w14:textId="77777777" w:rsidTr="004D5D45">
        <w:tc>
          <w:tcPr>
            <w:tcW w:w="781" w:type="pct"/>
            <w:shd w:val="clear" w:color="auto" w:fill="auto"/>
            <w:vAlign w:val="center"/>
          </w:tcPr>
          <w:p w14:paraId="0C8A529C" w14:textId="1B3DED67" w:rsidR="008B3998" w:rsidRPr="00EF379D" w:rsidRDefault="008B3998" w:rsidP="00EA57A7">
            <w:pPr>
              <w:jc w:val="left"/>
              <w:rPr>
                <w:i/>
                <w:color w:val="000000" w:themeColor="text1"/>
              </w:rPr>
            </w:pPr>
            <w:proofErr w:type="spellStart"/>
            <w:r w:rsidRPr="00EF379D">
              <w:rPr>
                <w:i/>
                <w:color w:val="000000" w:themeColor="text1"/>
                <w:szCs w:val="22"/>
              </w:rPr>
              <w:t>n</w:t>
            </w:r>
            <w:r w:rsidRPr="00EF379D">
              <w:rPr>
                <w:i/>
                <w:color w:val="000000" w:themeColor="text1"/>
                <w:szCs w:val="22"/>
                <w:vertAlign w:val="subscript"/>
              </w:rPr>
              <w:t>PJ,i,j</w:t>
            </w:r>
            <w:proofErr w:type="spellEnd"/>
          </w:p>
        </w:tc>
        <w:tc>
          <w:tcPr>
            <w:tcW w:w="2489" w:type="pct"/>
            <w:shd w:val="clear" w:color="auto" w:fill="auto"/>
          </w:tcPr>
          <w:p w14:paraId="318FCF8A" w14:textId="1641C082" w:rsidR="008B3998" w:rsidRPr="00EF379D" w:rsidRDefault="008B3998" w:rsidP="00EF379D">
            <w:pPr>
              <w:jc w:val="left"/>
              <w:rPr>
                <w:color w:val="000000" w:themeColor="text1"/>
              </w:rPr>
            </w:pPr>
            <w:r w:rsidRPr="00EF379D">
              <w:rPr>
                <w:rFonts w:hint="eastAsia"/>
                <w:color w:val="000000" w:themeColor="text1"/>
              </w:rPr>
              <w:t>Numb</w:t>
            </w:r>
            <w:r w:rsidRPr="00EF379D">
              <w:rPr>
                <w:color w:val="000000" w:themeColor="text1"/>
              </w:rPr>
              <w:t xml:space="preserve">er of the unit of project lighting for group </w:t>
            </w:r>
            <w:r w:rsidRPr="00EF379D">
              <w:rPr>
                <w:i/>
                <w:color w:val="000000" w:themeColor="text1"/>
              </w:rPr>
              <w:t>j</w:t>
            </w:r>
            <w:r w:rsidRPr="00EF379D">
              <w:rPr>
                <w:color w:val="000000" w:themeColor="text1"/>
              </w:rPr>
              <w:t xml:space="preserve"> in the facility </w:t>
            </w:r>
            <w:r w:rsidRPr="00EF379D">
              <w:rPr>
                <w:i/>
                <w:color w:val="000000" w:themeColor="text1"/>
              </w:rPr>
              <w:t>i</w:t>
            </w:r>
            <w:r w:rsidRPr="00EF379D">
              <w:rPr>
                <w:color w:val="000000" w:themeColor="text1"/>
              </w:rPr>
              <w:t>.</w:t>
            </w:r>
          </w:p>
        </w:tc>
        <w:tc>
          <w:tcPr>
            <w:tcW w:w="1730" w:type="pct"/>
            <w:shd w:val="clear" w:color="auto" w:fill="auto"/>
          </w:tcPr>
          <w:p w14:paraId="7519A2B1" w14:textId="5D891103" w:rsidR="008B3998" w:rsidRPr="00EF379D" w:rsidRDefault="004F05DB" w:rsidP="00EF379D">
            <w:pPr>
              <w:rPr>
                <w:color w:val="000000" w:themeColor="text1"/>
                <w:kern w:val="0"/>
              </w:rPr>
            </w:pPr>
            <w:r w:rsidRPr="00EF379D">
              <w:rPr>
                <w:rFonts w:hint="eastAsia"/>
                <w:color w:val="000000" w:themeColor="text1"/>
                <w:kern w:val="0"/>
              </w:rPr>
              <w:t xml:space="preserve">Information prepared by </w:t>
            </w:r>
            <w:r w:rsidR="003A631F">
              <w:rPr>
                <w:color w:val="000000" w:themeColor="text1"/>
                <w:kern w:val="0"/>
              </w:rPr>
              <w:t>project participant</w:t>
            </w:r>
            <w:r w:rsidRPr="00EF379D">
              <w:rPr>
                <w:rFonts w:hint="eastAsia"/>
                <w:color w:val="000000" w:themeColor="text1"/>
                <w:kern w:val="0"/>
              </w:rPr>
              <w:t xml:space="preserve"> (e.g. ledger, inventory or management record etc.)</w:t>
            </w:r>
            <w:r w:rsidRPr="00EF379D" w:rsidDel="004F05DB">
              <w:rPr>
                <w:color w:val="000000" w:themeColor="text1"/>
                <w:kern w:val="0"/>
              </w:rPr>
              <w:t xml:space="preserve"> </w:t>
            </w:r>
          </w:p>
        </w:tc>
      </w:tr>
      <w:tr w:rsidR="001137EF" w:rsidRPr="00070511" w14:paraId="615E8AF8" w14:textId="77777777" w:rsidTr="004D5D45">
        <w:tc>
          <w:tcPr>
            <w:tcW w:w="781" w:type="pct"/>
            <w:shd w:val="clear" w:color="auto" w:fill="auto"/>
            <w:vAlign w:val="center"/>
          </w:tcPr>
          <w:p w14:paraId="53C15AEB" w14:textId="6744758E" w:rsidR="001137EF" w:rsidRPr="00EF379D" w:rsidRDefault="008B3998" w:rsidP="00EA57A7">
            <w:pPr>
              <w:jc w:val="left"/>
              <w:rPr>
                <w:i/>
                <w:color w:val="000000" w:themeColor="text1"/>
              </w:rPr>
            </w:pPr>
            <w:r w:rsidRPr="00EF379D">
              <w:rPr>
                <w:i/>
                <w:color w:val="000000" w:themeColor="text1"/>
              </w:rPr>
              <w:t>h</w:t>
            </w:r>
            <w:r w:rsidRPr="00EF379D">
              <w:rPr>
                <w:i/>
                <w:color w:val="000000" w:themeColor="text1"/>
                <w:vertAlign w:val="subscript"/>
              </w:rPr>
              <w:t>i</w:t>
            </w:r>
          </w:p>
        </w:tc>
        <w:tc>
          <w:tcPr>
            <w:tcW w:w="2489" w:type="pct"/>
            <w:shd w:val="clear" w:color="auto" w:fill="auto"/>
          </w:tcPr>
          <w:p w14:paraId="332312DE" w14:textId="77777777" w:rsidR="001137EF" w:rsidRPr="00EF379D" w:rsidRDefault="008B3998" w:rsidP="00EF379D">
            <w:pPr>
              <w:jc w:val="left"/>
              <w:rPr>
                <w:color w:val="000000" w:themeColor="text1"/>
              </w:rPr>
            </w:pPr>
            <w:r w:rsidRPr="00EF379D">
              <w:rPr>
                <w:rFonts w:hint="eastAsia"/>
                <w:color w:val="000000" w:themeColor="text1"/>
              </w:rPr>
              <w:t xml:space="preserve">Daily opening hours of the facility </w:t>
            </w:r>
            <w:r w:rsidRPr="00EF379D">
              <w:rPr>
                <w:i/>
                <w:color w:val="000000" w:themeColor="text1"/>
              </w:rPr>
              <w:t xml:space="preserve">i </w:t>
            </w:r>
            <w:r w:rsidRPr="00EF379D">
              <w:rPr>
                <w:color w:val="000000" w:themeColor="text1"/>
              </w:rPr>
              <w:t>[hour/day].</w:t>
            </w:r>
          </w:p>
          <w:p w14:paraId="1C006319" w14:textId="77777777" w:rsidR="008B3998" w:rsidRPr="00EF379D" w:rsidRDefault="008B3998" w:rsidP="00EF379D">
            <w:pPr>
              <w:jc w:val="left"/>
              <w:rPr>
                <w:color w:val="000000" w:themeColor="text1"/>
              </w:rPr>
            </w:pPr>
          </w:p>
          <w:p w14:paraId="3BC9D74B" w14:textId="4B935925" w:rsidR="008B3998" w:rsidRPr="00EF379D" w:rsidRDefault="008B3998" w:rsidP="00EF379D">
            <w:pPr>
              <w:jc w:val="left"/>
              <w:rPr>
                <w:color w:val="000000" w:themeColor="text1"/>
              </w:rPr>
            </w:pPr>
            <w:r w:rsidRPr="00EF379D">
              <w:rPr>
                <w:color w:val="000000" w:themeColor="text1"/>
              </w:rPr>
              <w:t xml:space="preserve">When the facility has more than one pattern of opening hours, the shortest one is applied conservatively. </w:t>
            </w:r>
          </w:p>
        </w:tc>
        <w:tc>
          <w:tcPr>
            <w:tcW w:w="1730" w:type="pct"/>
            <w:shd w:val="clear" w:color="auto" w:fill="auto"/>
          </w:tcPr>
          <w:p w14:paraId="49551DA1" w14:textId="4A9191DF" w:rsidR="001137EF" w:rsidRPr="00EF379D" w:rsidRDefault="008B3998" w:rsidP="00EF379D">
            <w:pPr>
              <w:rPr>
                <w:color w:val="000000" w:themeColor="text1"/>
                <w:kern w:val="0"/>
              </w:rPr>
            </w:pPr>
            <w:r w:rsidRPr="00EF379D">
              <w:rPr>
                <w:rFonts w:hint="eastAsia"/>
                <w:color w:val="000000" w:themeColor="text1"/>
                <w:kern w:val="0"/>
              </w:rPr>
              <w:t>Information on the facility where project lighting is installed.</w:t>
            </w:r>
          </w:p>
        </w:tc>
      </w:tr>
    </w:tbl>
    <w:p w14:paraId="033C0A3E" w14:textId="77777777" w:rsidR="00E14752" w:rsidRPr="00070511" w:rsidRDefault="00E14752" w:rsidP="00E14752">
      <w:pPr>
        <w:pStyle w:val="1"/>
        <w:numPr>
          <w:ilvl w:val="0"/>
          <w:numId w:val="0"/>
        </w:numPr>
        <w:ind w:left="425" w:hanging="425"/>
      </w:pPr>
    </w:p>
    <w:p w14:paraId="31619E34" w14:textId="77777777" w:rsidR="00763B00" w:rsidRDefault="00763B00" w:rsidP="003229F0">
      <w:bookmarkStart w:id="55" w:name="_Toc348717321"/>
      <w:bookmarkStart w:id="56" w:name="_Toc348721743"/>
      <w:bookmarkStart w:id="57" w:name="_Toc348725921"/>
      <w:bookmarkStart w:id="58" w:name="_Toc338783913"/>
      <w:bookmarkStart w:id="59" w:name="_Toc338783914"/>
      <w:bookmarkStart w:id="60" w:name="_Toc338783916"/>
      <w:bookmarkStart w:id="61" w:name="_Toc338783918"/>
      <w:bookmarkStart w:id="62" w:name="_Toc338783920"/>
      <w:bookmarkStart w:id="63" w:name="_Toc338783922"/>
      <w:bookmarkStart w:id="64" w:name="_Toc338962507"/>
      <w:bookmarkStart w:id="65" w:name="_Toc338783924"/>
      <w:bookmarkStart w:id="66" w:name="_Toc338962509"/>
      <w:bookmarkStart w:id="67" w:name="_Toc338783925"/>
      <w:bookmarkStart w:id="68" w:name="_Toc338962510"/>
      <w:bookmarkStart w:id="69" w:name="_Toc338783926"/>
      <w:bookmarkStart w:id="70" w:name="_Toc338962511"/>
      <w:bookmarkStart w:id="71" w:name="_Toc338446135"/>
      <w:bookmarkStart w:id="72" w:name="_Toc338446137"/>
      <w:bookmarkStart w:id="73" w:name="_Toc338446138"/>
      <w:bookmarkStart w:id="74" w:name="_Toc338446139"/>
      <w:bookmarkStart w:id="75" w:name="_Toc338446140"/>
      <w:bookmarkStart w:id="76" w:name="_Toc338446141"/>
      <w:bookmarkStart w:id="77" w:name="_Toc338446142"/>
      <w:bookmarkStart w:id="78" w:name="_Toc338692446"/>
      <w:bookmarkStart w:id="79" w:name="_Toc338693391"/>
      <w:bookmarkStart w:id="80" w:name="_Toc338783928"/>
      <w:bookmarkStart w:id="81" w:name="_Toc33896251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7FD9CDDB" w14:textId="77777777" w:rsidR="00EA29E4" w:rsidRPr="00293B3A" w:rsidRDefault="00EA29E4" w:rsidP="00EA29E4">
      <w:pPr>
        <w:rPr>
          <w:lang w:val="en-GB"/>
        </w:rPr>
      </w:pPr>
      <w:r w:rsidRPr="00293B3A">
        <w:rPr>
          <w:lang w:val="en-GB"/>
        </w:rPr>
        <w:t xml:space="preserve">History of the </w:t>
      </w:r>
      <w:r>
        <w:rPr>
          <w:lang w:val="en-GB"/>
        </w:rPr>
        <w:t>document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2028"/>
        <w:gridCol w:w="5386"/>
      </w:tblGrid>
      <w:tr w:rsidR="00EA29E4" w:rsidRPr="00293B3A" w14:paraId="1C155959" w14:textId="77777777" w:rsidTr="009E19BD">
        <w:tc>
          <w:tcPr>
            <w:tcW w:w="1228" w:type="dxa"/>
            <w:shd w:val="clear" w:color="auto" w:fill="C6D9F1"/>
          </w:tcPr>
          <w:p w14:paraId="61BB412B" w14:textId="77777777" w:rsidR="00EA29E4" w:rsidRPr="00293B3A" w:rsidRDefault="00EA29E4" w:rsidP="009E19BD">
            <w:pPr>
              <w:jc w:val="center"/>
              <w:rPr>
                <w:lang w:val="en-GB"/>
              </w:rPr>
            </w:pPr>
            <w:r w:rsidRPr="00293B3A">
              <w:rPr>
                <w:lang w:val="en-GB"/>
              </w:rPr>
              <w:t>Version</w:t>
            </w:r>
          </w:p>
        </w:tc>
        <w:tc>
          <w:tcPr>
            <w:tcW w:w="2028" w:type="dxa"/>
            <w:shd w:val="clear" w:color="auto" w:fill="C6D9F1"/>
          </w:tcPr>
          <w:p w14:paraId="67BFFD23" w14:textId="77777777" w:rsidR="00EA29E4" w:rsidRPr="00293B3A" w:rsidRDefault="00EA29E4" w:rsidP="009E19BD">
            <w:pPr>
              <w:jc w:val="center"/>
              <w:rPr>
                <w:lang w:val="en-GB"/>
              </w:rPr>
            </w:pPr>
            <w:r w:rsidRPr="00293B3A">
              <w:rPr>
                <w:lang w:val="en-GB"/>
              </w:rPr>
              <w:t>Date</w:t>
            </w:r>
          </w:p>
        </w:tc>
        <w:tc>
          <w:tcPr>
            <w:tcW w:w="5386" w:type="dxa"/>
            <w:shd w:val="clear" w:color="auto" w:fill="C6D9F1"/>
          </w:tcPr>
          <w:p w14:paraId="4B5F24D8" w14:textId="77777777" w:rsidR="00EA29E4" w:rsidRPr="00293B3A" w:rsidRDefault="00EA29E4" w:rsidP="009E19BD">
            <w:pPr>
              <w:jc w:val="center"/>
              <w:rPr>
                <w:lang w:val="en-GB"/>
              </w:rPr>
            </w:pPr>
            <w:r w:rsidRPr="00293B3A">
              <w:rPr>
                <w:lang w:val="en-GB"/>
              </w:rPr>
              <w:t>Contents revised</w:t>
            </w:r>
          </w:p>
        </w:tc>
      </w:tr>
      <w:tr w:rsidR="00EA29E4" w:rsidRPr="00293B3A" w14:paraId="119781C2" w14:textId="77777777" w:rsidTr="009E19BD">
        <w:tc>
          <w:tcPr>
            <w:tcW w:w="1228" w:type="dxa"/>
            <w:shd w:val="clear" w:color="auto" w:fill="auto"/>
          </w:tcPr>
          <w:p w14:paraId="7A116DDD" w14:textId="77777777" w:rsidR="00EA29E4" w:rsidRPr="00293B3A" w:rsidRDefault="00EA29E4" w:rsidP="009E19BD">
            <w:pPr>
              <w:rPr>
                <w:color w:val="000000" w:themeColor="text1"/>
                <w:lang w:val="en-GB"/>
              </w:rPr>
            </w:pPr>
            <w:r>
              <w:rPr>
                <w:rFonts w:hint="eastAsia"/>
                <w:color w:val="000000" w:themeColor="text1"/>
                <w:lang w:val="en-GB"/>
              </w:rPr>
              <w:t>01.0</w:t>
            </w:r>
          </w:p>
        </w:tc>
        <w:tc>
          <w:tcPr>
            <w:tcW w:w="2028" w:type="dxa"/>
            <w:shd w:val="clear" w:color="auto" w:fill="auto"/>
          </w:tcPr>
          <w:p w14:paraId="09B0C2E1" w14:textId="05ACAEEB" w:rsidR="00EA29E4" w:rsidRPr="00293B3A" w:rsidRDefault="00EA29E4" w:rsidP="009E19BD">
            <w:pPr>
              <w:rPr>
                <w:color w:val="000000" w:themeColor="text1"/>
                <w:lang w:val="en-GB"/>
              </w:rPr>
            </w:pPr>
            <w:r>
              <w:t>17</w:t>
            </w:r>
            <w:r>
              <w:t xml:space="preserve"> </w:t>
            </w:r>
            <w:r>
              <w:t>June</w:t>
            </w:r>
            <w:r>
              <w:rPr>
                <w:rFonts w:hint="eastAsia"/>
              </w:rPr>
              <w:t xml:space="preserve"> 202</w:t>
            </w:r>
            <w:r>
              <w:t>2</w:t>
            </w:r>
          </w:p>
        </w:tc>
        <w:tc>
          <w:tcPr>
            <w:tcW w:w="5386" w:type="dxa"/>
            <w:shd w:val="clear" w:color="auto" w:fill="auto"/>
          </w:tcPr>
          <w:p w14:paraId="5D30F47F" w14:textId="77777777" w:rsidR="00EA29E4" w:rsidRPr="00C77D03" w:rsidRDefault="00EA29E4" w:rsidP="009E19BD">
            <w:pPr>
              <w:rPr>
                <w:szCs w:val="22"/>
              </w:rPr>
            </w:pPr>
            <w:r w:rsidRPr="00C77D03">
              <w:rPr>
                <w:szCs w:val="22"/>
              </w:rPr>
              <w:t>Electronic decision by the Joint Committee</w:t>
            </w:r>
          </w:p>
          <w:p w14:paraId="3A20A645" w14:textId="77777777" w:rsidR="00EA29E4" w:rsidRPr="00293B3A" w:rsidRDefault="00EA29E4" w:rsidP="009E19BD">
            <w:pPr>
              <w:rPr>
                <w:color w:val="000000" w:themeColor="text1"/>
                <w:lang w:val="en-GB"/>
              </w:rPr>
            </w:pPr>
            <w:r w:rsidRPr="00C77D03">
              <w:rPr>
                <w:szCs w:val="22"/>
              </w:rPr>
              <w:t>Initial approval.</w:t>
            </w:r>
          </w:p>
        </w:tc>
      </w:tr>
      <w:tr w:rsidR="00EA29E4" w:rsidRPr="00293B3A" w14:paraId="7DF519FE" w14:textId="77777777" w:rsidTr="009E19BD">
        <w:tc>
          <w:tcPr>
            <w:tcW w:w="1228" w:type="dxa"/>
            <w:shd w:val="clear" w:color="auto" w:fill="auto"/>
          </w:tcPr>
          <w:p w14:paraId="7C599709" w14:textId="77777777" w:rsidR="00EA29E4" w:rsidRPr="00293B3A" w:rsidRDefault="00EA29E4" w:rsidP="009E19BD">
            <w:pPr>
              <w:rPr>
                <w:color w:val="000000" w:themeColor="text1"/>
                <w:lang w:val="en-GB"/>
              </w:rPr>
            </w:pPr>
          </w:p>
        </w:tc>
        <w:tc>
          <w:tcPr>
            <w:tcW w:w="2028" w:type="dxa"/>
            <w:shd w:val="clear" w:color="auto" w:fill="auto"/>
          </w:tcPr>
          <w:p w14:paraId="140430E1" w14:textId="77777777" w:rsidR="00EA29E4" w:rsidRPr="00293B3A" w:rsidRDefault="00EA29E4" w:rsidP="009E19BD">
            <w:pPr>
              <w:rPr>
                <w:color w:val="000000" w:themeColor="text1"/>
                <w:lang w:val="en-GB"/>
              </w:rPr>
            </w:pPr>
          </w:p>
        </w:tc>
        <w:tc>
          <w:tcPr>
            <w:tcW w:w="5386" w:type="dxa"/>
            <w:shd w:val="clear" w:color="auto" w:fill="auto"/>
          </w:tcPr>
          <w:p w14:paraId="7FD3DDE8" w14:textId="77777777" w:rsidR="00EA29E4" w:rsidRPr="00293B3A" w:rsidRDefault="00EA29E4" w:rsidP="009E19BD">
            <w:pPr>
              <w:rPr>
                <w:color w:val="000000" w:themeColor="text1"/>
                <w:lang w:val="en-GB"/>
              </w:rPr>
            </w:pPr>
          </w:p>
        </w:tc>
      </w:tr>
      <w:tr w:rsidR="00EA29E4" w:rsidRPr="00293B3A" w14:paraId="631CBDD9" w14:textId="77777777" w:rsidTr="009E19BD">
        <w:tc>
          <w:tcPr>
            <w:tcW w:w="1228" w:type="dxa"/>
            <w:shd w:val="clear" w:color="auto" w:fill="auto"/>
          </w:tcPr>
          <w:p w14:paraId="3EF32A46" w14:textId="77777777" w:rsidR="00EA29E4" w:rsidRPr="00293B3A" w:rsidRDefault="00EA29E4" w:rsidP="009E19BD">
            <w:pPr>
              <w:rPr>
                <w:color w:val="000000" w:themeColor="text1"/>
                <w:lang w:val="en-GB"/>
              </w:rPr>
            </w:pPr>
          </w:p>
        </w:tc>
        <w:tc>
          <w:tcPr>
            <w:tcW w:w="2028" w:type="dxa"/>
            <w:shd w:val="clear" w:color="auto" w:fill="auto"/>
          </w:tcPr>
          <w:p w14:paraId="11A982CB" w14:textId="77777777" w:rsidR="00EA29E4" w:rsidRPr="00293B3A" w:rsidRDefault="00EA29E4" w:rsidP="009E19BD">
            <w:pPr>
              <w:rPr>
                <w:color w:val="000000" w:themeColor="text1"/>
                <w:lang w:val="en-GB"/>
              </w:rPr>
            </w:pPr>
          </w:p>
        </w:tc>
        <w:tc>
          <w:tcPr>
            <w:tcW w:w="5386" w:type="dxa"/>
            <w:shd w:val="clear" w:color="auto" w:fill="auto"/>
          </w:tcPr>
          <w:p w14:paraId="2F0B648A" w14:textId="77777777" w:rsidR="00EA29E4" w:rsidRPr="00293B3A" w:rsidRDefault="00EA29E4" w:rsidP="009E19BD">
            <w:pPr>
              <w:rPr>
                <w:color w:val="000000" w:themeColor="text1"/>
                <w:lang w:val="en-GB"/>
              </w:rPr>
            </w:pPr>
          </w:p>
        </w:tc>
      </w:tr>
    </w:tbl>
    <w:p w14:paraId="5BF07304" w14:textId="77777777" w:rsidR="00BD0671" w:rsidRPr="00EB7734" w:rsidRDefault="00BD0671" w:rsidP="003229F0">
      <w:pPr>
        <w:rPr>
          <w:rFonts w:hint="eastAsia"/>
        </w:rPr>
      </w:pPr>
    </w:p>
    <w:sectPr w:rsidR="00BD0671" w:rsidRPr="00EB7734" w:rsidSect="00271F9D">
      <w:headerReference w:type="default" r:id="rId11"/>
      <w:footerReference w:type="defaul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F151" w14:textId="77777777" w:rsidR="00DF46DD" w:rsidRDefault="00DF46DD" w:rsidP="00B64A2E">
      <w:r>
        <w:separator/>
      </w:r>
    </w:p>
  </w:endnote>
  <w:endnote w:type="continuationSeparator" w:id="0">
    <w:p w14:paraId="3F0C9EAF" w14:textId="77777777" w:rsidR="00DF46DD" w:rsidRDefault="00DF46DD"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B971" w14:textId="21A94D2D" w:rsidR="008B3998" w:rsidRPr="00BE2491" w:rsidRDefault="008B3998">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001B7B7F" w:rsidRPr="001B7B7F">
      <w:rPr>
        <w:noProof/>
        <w:sz w:val="22"/>
        <w:szCs w:val="22"/>
        <w:lang w:val="ja-JP"/>
      </w:rPr>
      <w:t>8</w:t>
    </w:r>
    <w:r w:rsidRPr="00BE2491">
      <w:rPr>
        <w:sz w:val="22"/>
        <w:szCs w:val="22"/>
      </w:rPr>
      <w:fldChar w:fldCharType="end"/>
    </w:r>
  </w:p>
  <w:p w14:paraId="2264DC40" w14:textId="77777777" w:rsidR="008B3998" w:rsidRDefault="008B39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9865" w14:textId="77777777" w:rsidR="00DF46DD" w:rsidRDefault="00DF46DD" w:rsidP="00B64A2E">
      <w:r>
        <w:separator/>
      </w:r>
    </w:p>
  </w:footnote>
  <w:footnote w:type="continuationSeparator" w:id="0">
    <w:p w14:paraId="3A480EDC" w14:textId="77777777" w:rsidR="00DF46DD" w:rsidRDefault="00DF46DD"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64E1" w14:textId="657A9547" w:rsidR="008B3998" w:rsidRDefault="008B3998" w:rsidP="004B42E5">
    <w:pPr>
      <w:pStyle w:val="a3"/>
      <w:wordWrap w:val="0"/>
      <w:jc w:val="right"/>
      <w:rPr>
        <w:rFonts w:cs="ＭＳ 明朝"/>
        <w:sz w:val="22"/>
        <w:szCs w:val="22"/>
      </w:rPr>
    </w:pPr>
    <w:r w:rsidRPr="00BE2491">
      <w:rPr>
        <w:rFonts w:cs="ＭＳ 明朝"/>
        <w:sz w:val="22"/>
        <w:szCs w:val="22"/>
      </w:rPr>
      <w:t>JCM_</w:t>
    </w:r>
    <w:r>
      <w:rPr>
        <w:rFonts w:cs="ＭＳ 明朝" w:hint="eastAsia"/>
        <w:sz w:val="22"/>
        <w:szCs w:val="22"/>
      </w:rPr>
      <w:t>TH</w:t>
    </w:r>
    <w:r w:rsidRPr="00BE2491">
      <w:rPr>
        <w:rFonts w:cs="ＭＳ 明朝"/>
        <w:sz w:val="22"/>
        <w:szCs w:val="22"/>
      </w:rPr>
      <w:t>_</w:t>
    </w:r>
    <w:r w:rsidR="00A6428B">
      <w:rPr>
        <w:rFonts w:cs="ＭＳ 明朝"/>
        <w:sz w:val="22"/>
        <w:szCs w:val="22"/>
      </w:rPr>
      <w:t>AM016</w:t>
    </w:r>
    <w:r w:rsidRPr="00BE2491">
      <w:rPr>
        <w:rFonts w:cs="ＭＳ 明朝"/>
        <w:sz w:val="22"/>
        <w:szCs w:val="22"/>
      </w:rPr>
      <w:t>_</w:t>
    </w:r>
    <w:r>
      <w:rPr>
        <w:rFonts w:cs="ＭＳ 明朝" w:hint="eastAsia"/>
        <w:sz w:val="22"/>
        <w:szCs w:val="22"/>
      </w:rPr>
      <w:t>ver01.0</w:t>
    </w:r>
  </w:p>
  <w:p w14:paraId="7D6C403E" w14:textId="2C07F4C2" w:rsidR="000B5E4C" w:rsidRPr="000B5E4C" w:rsidRDefault="00F86A36" w:rsidP="004B42E5">
    <w:pPr>
      <w:pStyle w:val="a3"/>
      <w:wordWrap w:val="0"/>
      <w:jc w:val="right"/>
      <w:rPr>
        <w:rFonts w:cs="ＭＳ 明朝"/>
        <w:sz w:val="22"/>
        <w:szCs w:val="22"/>
      </w:rPr>
    </w:pPr>
    <w:r>
      <w:rPr>
        <w:rFonts w:cs="ＭＳ 明朝"/>
        <w:sz w:val="22"/>
        <w:szCs w:val="22"/>
      </w:rPr>
      <w:t>Sectoral scope: 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15:restartNumberingAfterBreak="0">
    <w:nsid w:val="38F55FB8"/>
    <w:multiLevelType w:val="hybridMultilevel"/>
    <w:tmpl w:val="B744298C"/>
    <w:lvl w:ilvl="0" w:tplc="D4124F0A">
      <w:start w:val="2"/>
      <w:numFmt w:val="bullet"/>
      <w:lvlText w:val="-"/>
      <w:lvlJc w:val="left"/>
      <w:pPr>
        <w:ind w:left="360" w:hanging="360"/>
      </w:pPr>
      <w:rPr>
        <w:rFonts w:ascii="Times New Roman" w:eastAsia="ＭＳ 明朝" w:hAnsi="Times New Roman" w:cs="Times New Roman" w:hint="default"/>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674051"/>
    <w:multiLevelType w:val="hybridMultilevel"/>
    <w:tmpl w:val="68D4F370"/>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13475F"/>
    <w:multiLevelType w:val="hybridMultilevel"/>
    <w:tmpl w:val="3E48A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5"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5"/>
  </w:num>
  <w:num w:numId="2">
    <w:abstractNumId w:val="0"/>
  </w:num>
  <w:num w:numId="3">
    <w:abstractNumId w:val="4"/>
  </w:num>
  <w:num w:numId="4">
    <w:abstractNumId w:val="3"/>
  </w:num>
  <w:num w:numId="5">
    <w:abstractNumId w:val="1"/>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wMjK2sDCwMDO1sLBQ0lEKTi0uzszPAykwtKwFADvThrwtAAAA"/>
  </w:docVars>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27C44"/>
    <w:rsid w:val="00030384"/>
    <w:rsid w:val="00031537"/>
    <w:rsid w:val="00032B04"/>
    <w:rsid w:val="00032BBE"/>
    <w:rsid w:val="00033287"/>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678"/>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56A"/>
    <w:rsid w:val="000A0870"/>
    <w:rsid w:val="000A283D"/>
    <w:rsid w:val="000A2CC0"/>
    <w:rsid w:val="000A2ECC"/>
    <w:rsid w:val="000A322D"/>
    <w:rsid w:val="000A3ADF"/>
    <w:rsid w:val="000A3C57"/>
    <w:rsid w:val="000A3FAB"/>
    <w:rsid w:val="000A4C4D"/>
    <w:rsid w:val="000A501E"/>
    <w:rsid w:val="000A5AA3"/>
    <w:rsid w:val="000A77CE"/>
    <w:rsid w:val="000B0DAA"/>
    <w:rsid w:val="000B10B6"/>
    <w:rsid w:val="000B1894"/>
    <w:rsid w:val="000B214E"/>
    <w:rsid w:val="000B2607"/>
    <w:rsid w:val="000B2B8A"/>
    <w:rsid w:val="000B309F"/>
    <w:rsid w:val="000B372F"/>
    <w:rsid w:val="000B37F5"/>
    <w:rsid w:val="000B5BDA"/>
    <w:rsid w:val="000B5E4C"/>
    <w:rsid w:val="000B6BA9"/>
    <w:rsid w:val="000B7503"/>
    <w:rsid w:val="000B7A7C"/>
    <w:rsid w:val="000C01D7"/>
    <w:rsid w:val="000C0AF9"/>
    <w:rsid w:val="000C0E60"/>
    <w:rsid w:val="000C1822"/>
    <w:rsid w:val="000C1CF2"/>
    <w:rsid w:val="000C1F7F"/>
    <w:rsid w:val="000C1FCE"/>
    <w:rsid w:val="000C255B"/>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8B"/>
    <w:rsid w:val="000F6BA8"/>
    <w:rsid w:val="000F7C54"/>
    <w:rsid w:val="00101DE1"/>
    <w:rsid w:val="001027DB"/>
    <w:rsid w:val="00102D44"/>
    <w:rsid w:val="00104902"/>
    <w:rsid w:val="001049FD"/>
    <w:rsid w:val="00104E4F"/>
    <w:rsid w:val="0010504D"/>
    <w:rsid w:val="001064DC"/>
    <w:rsid w:val="0011170D"/>
    <w:rsid w:val="001124BE"/>
    <w:rsid w:val="001137EF"/>
    <w:rsid w:val="00113903"/>
    <w:rsid w:val="001143E3"/>
    <w:rsid w:val="00114556"/>
    <w:rsid w:val="00114953"/>
    <w:rsid w:val="00114F21"/>
    <w:rsid w:val="001156E6"/>
    <w:rsid w:val="00116ADD"/>
    <w:rsid w:val="00121648"/>
    <w:rsid w:val="00121968"/>
    <w:rsid w:val="00122096"/>
    <w:rsid w:val="0012217B"/>
    <w:rsid w:val="00122A5F"/>
    <w:rsid w:val="00122A8D"/>
    <w:rsid w:val="00123930"/>
    <w:rsid w:val="00123CF9"/>
    <w:rsid w:val="001241FB"/>
    <w:rsid w:val="001251EC"/>
    <w:rsid w:val="0012552E"/>
    <w:rsid w:val="0012584D"/>
    <w:rsid w:val="00125B91"/>
    <w:rsid w:val="00126B5C"/>
    <w:rsid w:val="00127930"/>
    <w:rsid w:val="00127DD1"/>
    <w:rsid w:val="00131040"/>
    <w:rsid w:val="00131CE9"/>
    <w:rsid w:val="0013346A"/>
    <w:rsid w:val="00136AC9"/>
    <w:rsid w:val="00137A26"/>
    <w:rsid w:val="00140124"/>
    <w:rsid w:val="0014017D"/>
    <w:rsid w:val="00140738"/>
    <w:rsid w:val="00142891"/>
    <w:rsid w:val="001431BA"/>
    <w:rsid w:val="0014393B"/>
    <w:rsid w:val="001450DD"/>
    <w:rsid w:val="001456CC"/>
    <w:rsid w:val="001456EB"/>
    <w:rsid w:val="00145DD0"/>
    <w:rsid w:val="0014690A"/>
    <w:rsid w:val="00146974"/>
    <w:rsid w:val="00146A44"/>
    <w:rsid w:val="00146DAB"/>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4594"/>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95F62"/>
    <w:rsid w:val="001A0B19"/>
    <w:rsid w:val="001A1372"/>
    <w:rsid w:val="001A17E6"/>
    <w:rsid w:val="001A1BA7"/>
    <w:rsid w:val="001A2116"/>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B7F"/>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5C46"/>
    <w:rsid w:val="001F63AB"/>
    <w:rsid w:val="001F64F0"/>
    <w:rsid w:val="001F7295"/>
    <w:rsid w:val="001F79A5"/>
    <w:rsid w:val="002000F1"/>
    <w:rsid w:val="00200552"/>
    <w:rsid w:val="00200E25"/>
    <w:rsid w:val="00202D4A"/>
    <w:rsid w:val="00203B61"/>
    <w:rsid w:val="0020528B"/>
    <w:rsid w:val="00205DB1"/>
    <w:rsid w:val="00206C40"/>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37971"/>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06BF"/>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18FE"/>
    <w:rsid w:val="002B231A"/>
    <w:rsid w:val="002B23B5"/>
    <w:rsid w:val="002B23BE"/>
    <w:rsid w:val="002B422E"/>
    <w:rsid w:val="002B466F"/>
    <w:rsid w:val="002B5F79"/>
    <w:rsid w:val="002B73D7"/>
    <w:rsid w:val="002B7619"/>
    <w:rsid w:val="002C0607"/>
    <w:rsid w:val="002C0EE4"/>
    <w:rsid w:val="002C1637"/>
    <w:rsid w:val="002C254E"/>
    <w:rsid w:val="002C28E7"/>
    <w:rsid w:val="002C4E83"/>
    <w:rsid w:val="002C4FDA"/>
    <w:rsid w:val="002C530E"/>
    <w:rsid w:val="002C5E21"/>
    <w:rsid w:val="002C6EB0"/>
    <w:rsid w:val="002C7831"/>
    <w:rsid w:val="002D023B"/>
    <w:rsid w:val="002D061A"/>
    <w:rsid w:val="002D0C15"/>
    <w:rsid w:val="002D1A05"/>
    <w:rsid w:val="002D1D6C"/>
    <w:rsid w:val="002D1E74"/>
    <w:rsid w:val="002D1F3A"/>
    <w:rsid w:val="002D263F"/>
    <w:rsid w:val="002D2ABE"/>
    <w:rsid w:val="002D2BD9"/>
    <w:rsid w:val="002D2F77"/>
    <w:rsid w:val="002D364D"/>
    <w:rsid w:val="002D38D2"/>
    <w:rsid w:val="002D41F1"/>
    <w:rsid w:val="002D49AB"/>
    <w:rsid w:val="002D59B6"/>
    <w:rsid w:val="002D6166"/>
    <w:rsid w:val="002E17FD"/>
    <w:rsid w:val="002E2FC4"/>
    <w:rsid w:val="002E339C"/>
    <w:rsid w:val="002E374E"/>
    <w:rsid w:val="002E4425"/>
    <w:rsid w:val="002E49AA"/>
    <w:rsid w:val="002E5DB1"/>
    <w:rsid w:val="002E6820"/>
    <w:rsid w:val="002E69FD"/>
    <w:rsid w:val="002E7035"/>
    <w:rsid w:val="002E7205"/>
    <w:rsid w:val="002E77BE"/>
    <w:rsid w:val="002E7D99"/>
    <w:rsid w:val="002F0F37"/>
    <w:rsid w:val="002F1967"/>
    <w:rsid w:val="002F3993"/>
    <w:rsid w:val="002F4803"/>
    <w:rsid w:val="002F5226"/>
    <w:rsid w:val="002F53B9"/>
    <w:rsid w:val="002F5E3A"/>
    <w:rsid w:val="002F6275"/>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29F0"/>
    <w:rsid w:val="00322F49"/>
    <w:rsid w:val="0032392A"/>
    <w:rsid w:val="00323C02"/>
    <w:rsid w:val="0032474E"/>
    <w:rsid w:val="00324900"/>
    <w:rsid w:val="003258BA"/>
    <w:rsid w:val="003261DB"/>
    <w:rsid w:val="003265E4"/>
    <w:rsid w:val="00327767"/>
    <w:rsid w:val="00327C8A"/>
    <w:rsid w:val="00330678"/>
    <w:rsid w:val="00330F97"/>
    <w:rsid w:val="0033117A"/>
    <w:rsid w:val="00332132"/>
    <w:rsid w:val="00333749"/>
    <w:rsid w:val="003344F9"/>
    <w:rsid w:val="00334D08"/>
    <w:rsid w:val="003356A7"/>
    <w:rsid w:val="00335728"/>
    <w:rsid w:val="0033575B"/>
    <w:rsid w:val="00335DBC"/>
    <w:rsid w:val="0033604D"/>
    <w:rsid w:val="00336263"/>
    <w:rsid w:val="003375CF"/>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1CE"/>
    <w:rsid w:val="0035336D"/>
    <w:rsid w:val="00354F9F"/>
    <w:rsid w:val="003551D5"/>
    <w:rsid w:val="00356450"/>
    <w:rsid w:val="003567BF"/>
    <w:rsid w:val="0035700F"/>
    <w:rsid w:val="00357180"/>
    <w:rsid w:val="00357F7F"/>
    <w:rsid w:val="003605D7"/>
    <w:rsid w:val="003625E6"/>
    <w:rsid w:val="0036314A"/>
    <w:rsid w:val="003640AB"/>
    <w:rsid w:val="00364802"/>
    <w:rsid w:val="00364AF8"/>
    <w:rsid w:val="00365A44"/>
    <w:rsid w:val="0036619D"/>
    <w:rsid w:val="00366BF1"/>
    <w:rsid w:val="00366FD3"/>
    <w:rsid w:val="00367975"/>
    <w:rsid w:val="00367A91"/>
    <w:rsid w:val="00367D90"/>
    <w:rsid w:val="00370020"/>
    <w:rsid w:val="00370238"/>
    <w:rsid w:val="00370332"/>
    <w:rsid w:val="003708E7"/>
    <w:rsid w:val="00370D4F"/>
    <w:rsid w:val="00370E25"/>
    <w:rsid w:val="003716C8"/>
    <w:rsid w:val="00372406"/>
    <w:rsid w:val="00373339"/>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3C69"/>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029B"/>
    <w:rsid w:val="003A1153"/>
    <w:rsid w:val="003A16BD"/>
    <w:rsid w:val="003A2182"/>
    <w:rsid w:val="003A5160"/>
    <w:rsid w:val="003A56B9"/>
    <w:rsid w:val="003A5783"/>
    <w:rsid w:val="003A5E84"/>
    <w:rsid w:val="003A631F"/>
    <w:rsid w:val="003A75A8"/>
    <w:rsid w:val="003A7B51"/>
    <w:rsid w:val="003B1192"/>
    <w:rsid w:val="003B1C2D"/>
    <w:rsid w:val="003B1EC4"/>
    <w:rsid w:val="003B256E"/>
    <w:rsid w:val="003B268B"/>
    <w:rsid w:val="003B37B8"/>
    <w:rsid w:val="003B37C7"/>
    <w:rsid w:val="003B497B"/>
    <w:rsid w:val="003B4B38"/>
    <w:rsid w:val="003B672C"/>
    <w:rsid w:val="003B6E8F"/>
    <w:rsid w:val="003C0543"/>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2E8"/>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5C1"/>
    <w:rsid w:val="00403B02"/>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55E"/>
    <w:rsid w:val="00440A86"/>
    <w:rsid w:val="00440DA2"/>
    <w:rsid w:val="00441B29"/>
    <w:rsid w:val="00442180"/>
    <w:rsid w:val="0044256F"/>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83B"/>
    <w:rsid w:val="00453C66"/>
    <w:rsid w:val="00454799"/>
    <w:rsid w:val="00454E2C"/>
    <w:rsid w:val="004557DD"/>
    <w:rsid w:val="00456A0A"/>
    <w:rsid w:val="00456E1F"/>
    <w:rsid w:val="0045731A"/>
    <w:rsid w:val="004578E1"/>
    <w:rsid w:val="00457932"/>
    <w:rsid w:val="00457C0B"/>
    <w:rsid w:val="004604A5"/>
    <w:rsid w:val="00460CBC"/>
    <w:rsid w:val="00461CD6"/>
    <w:rsid w:val="00463120"/>
    <w:rsid w:val="004635DF"/>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25F3"/>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2F98"/>
    <w:rsid w:val="004B3F9A"/>
    <w:rsid w:val="004B407E"/>
    <w:rsid w:val="004B42E5"/>
    <w:rsid w:val="004B48A3"/>
    <w:rsid w:val="004B4DBE"/>
    <w:rsid w:val="004B575F"/>
    <w:rsid w:val="004B663B"/>
    <w:rsid w:val="004B6D14"/>
    <w:rsid w:val="004B7038"/>
    <w:rsid w:val="004B78F6"/>
    <w:rsid w:val="004B7BCB"/>
    <w:rsid w:val="004C027D"/>
    <w:rsid w:val="004C1CC1"/>
    <w:rsid w:val="004C327E"/>
    <w:rsid w:val="004C32D6"/>
    <w:rsid w:val="004C359F"/>
    <w:rsid w:val="004C48B7"/>
    <w:rsid w:val="004C5800"/>
    <w:rsid w:val="004C661D"/>
    <w:rsid w:val="004C665D"/>
    <w:rsid w:val="004C77A1"/>
    <w:rsid w:val="004C7BD3"/>
    <w:rsid w:val="004C7DFD"/>
    <w:rsid w:val="004D011B"/>
    <w:rsid w:val="004D0286"/>
    <w:rsid w:val="004D1219"/>
    <w:rsid w:val="004D13F1"/>
    <w:rsid w:val="004D2400"/>
    <w:rsid w:val="004D3711"/>
    <w:rsid w:val="004D3963"/>
    <w:rsid w:val="004D3DDE"/>
    <w:rsid w:val="004D50FA"/>
    <w:rsid w:val="004D57F2"/>
    <w:rsid w:val="004D5D45"/>
    <w:rsid w:val="004D6B4B"/>
    <w:rsid w:val="004D760B"/>
    <w:rsid w:val="004E139E"/>
    <w:rsid w:val="004E1E46"/>
    <w:rsid w:val="004E2721"/>
    <w:rsid w:val="004E289E"/>
    <w:rsid w:val="004E2EC4"/>
    <w:rsid w:val="004E4789"/>
    <w:rsid w:val="004E500F"/>
    <w:rsid w:val="004E55D8"/>
    <w:rsid w:val="004E572C"/>
    <w:rsid w:val="004E5939"/>
    <w:rsid w:val="004E5EB9"/>
    <w:rsid w:val="004E6CC5"/>
    <w:rsid w:val="004E6F42"/>
    <w:rsid w:val="004E7B7B"/>
    <w:rsid w:val="004F05D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825"/>
    <w:rsid w:val="00506F96"/>
    <w:rsid w:val="00507B2B"/>
    <w:rsid w:val="00511930"/>
    <w:rsid w:val="00512630"/>
    <w:rsid w:val="005127A8"/>
    <w:rsid w:val="00514256"/>
    <w:rsid w:val="00514C7E"/>
    <w:rsid w:val="00515060"/>
    <w:rsid w:val="005152CD"/>
    <w:rsid w:val="00515347"/>
    <w:rsid w:val="00515D1D"/>
    <w:rsid w:val="00517B78"/>
    <w:rsid w:val="005202D6"/>
    <w:rsid w:val="00520943"/>
    <w:rsid w:val="00521DFC"/>
    <w:rsid w:val="0052367E"/>
    <w:rsid w:val="005236FC"/>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A7"/>
    <w:rsid w:val="005348BA"/>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19"/>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5B4"/>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66B5"/>
    <w:rsid w:val="00597E82"/>
    <w:rsid w:val="00597F44"/>
    <w:rsid w:val="005A00ED"/>
    <w:rsid w:val="005A1DC8"/>
    <w:rsid w:val="005A2302"/>
    <w:rsid w:val="005A33B8"/>
    <w:rsid w:val="005A34BE"/>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B36"/>
    <w:rsid w:val="005E4F11"/>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06E1"/>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2111"/>
    <w:rsid w:val="006331C4"/>
    <w:rsid w:val="00634285"/>
    <w:rsid w:val="00635653"/>
    <w:rsid w:val="0063667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2C1D"/>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3EA2"/>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4F9F"/>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5907"/>
    <w:rsid w:val="006A6378"/>
    <w:rsid w:val="006A67E5"/>
    <w:rsid w:val="006A6D24"/>
    <w:rsid w:val="006A7554"/>
    <w:rsid w:val="006A79C6"/>
    <w:rsid w:val="006B093E"/>
    <w:rsid w:val="006B1409"/>
    <w:rsid w:val="006B2854"/>
    <w:rsid w:val="006B34FB"/>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6CBA"/>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7B"/>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1E81"/>
    <w:rsid w:val="00702635"/>
    <w:rsid w:val="007026F9"/>
    <w:rsid w:val="00704E98"/>
    <w:rsid w:val="007050A1"/>
    <w:rsid w:val="007057F3"/>
    <w:rsid w:val="007079F4"/>
    <w:rsid w:val="00707F22"/>
    <w:rsid w:val="00707FCC"/>
    <w:rsid w:val="00710093"/>
    <w:rsid w:val="00710580"/>
    <w:rsid w:val="00710795"/>
    <w:rsid w:val="007113F8"/>
    <w:rsid w:val="00711652"/>
    <w:rsid w:val="00711932"/>
    <w:rsid w:val="00711D40"/>
    <w:rsid w:val="007127E0"/>
    <w:rsid w:val="00713842"/>
    <w:rsid w:val="007146BE"/>
    <w:rsid w:val="007149E3"/>
    <w:rsid w:val="007149FD"/>
    <w:rsid w:val="0071598E"/>
    <w:rsid w:val="00716D46"/>
    <w:rsid w:val="0071742A"/>
    <w:rsid w:val="007175C5"/>
    <w:rsid w:val="0072150B"/>
    <w:rsid w:val="00727951"/>
    <w:rsid w:val="00730107"/>
    <w:rsid w:val="00730A38"/>
    <w:rsid w:val="00730A5F"/>
    <w:rsid w:val="00733295"/>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28B"/>
    <w:rsid w:val="0077780C"/>
    <w:rsid w:val="00777E17"/>
    <w:rsid w:val="007818AF"/>
    <w:rsid w:val="00781ED3"/>
    <w:rsid w:val="0078200C"/>
    <w:rsid w:val="00782029"/>
    <w:rsid w:val="00782348"/>
    <w:rsid w:val="007827DF"/>
    <w:rsid w:val="00783574"/>
    <w:rsid w:val="00783ADD"/>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272"/>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363"/>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2DC7"/>
    <w:rsid w:val="00803A59"/>
    <w:rsid w:val="00804CA7"/>
    <w:rsid w:val="00804D75"/>
    <w:rsid w:val="00805BE5"/>
    <w:rsid w:val="00810F3A"/>
    <w:rsid w:val="008112FA"/>
    <w:rsid w:val="008113B0"/>
    <w:rsid w:val="00811840"/>
    <w:rsid w:val="00811D41"/>
    <w:rsid w:val="00811DB4"/>
    <w:rsid w:val="008123D2"/>
    <w:rsid w:val="00812ED1"/>
    <w:rsid w:val="0081383B"/>
    <w:rsid w:val="00814E7E"/>
    <w:rsid w:val="0081518D"/>
    <w:rsid w:val="00815762"/>
    <w:rsid w:val="008158AD"/>
    <w:rsid w:val="00816210"/>
    <w:rsid w:val="00820632"/>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2E4B"/>
    <w:rsid w:val="00883683"/>
    <w:rsid w:val="00885F2B"/>
    <w:rsid w:val="00886A50"/>
    <w:rsid w:val="0088776B"/>
    <w:rsid w:val="00887D37"/>
    <w:rsid w:val="008907E6"/>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3998"/>
    <w:rsid w:val="008B43EA"/>
    <w:rsid w:val="008B4ED5"/>
    <w:rsid w:val="008B51CB"/>
    <w:rsid w:val="008B5603"/>
    <w:rsid w:val="008B5AF1"/>
    <w:rsid w:val="008B5B24"/>
    <w:rsid w:val="008B6DFD"/>
    <w:rsid w:val="008B79F8"/>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6E48"/>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296"/>
    <w:rsid w:val="0098159F"/>
    <w:rsid w:val="00981A23"/>
    <w:rsid w:val="00982ADA"/>
    <w:rsid w:val="00984E0D"/>
    <w:rsid w:val="009856C6"/>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0AB0"/>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0B65"/>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813"/>
    <w:rsid w:val="009F4B89"/>
    <w:rsid w:val="009F55A7"/>
    <w:rsid w:val="009F5A55"/>
    <w:rsid w:val="009F642D"/>
    <w:rsid w:val="009F6551"/>
    <w:rsid w:val="009F7BB2"/>
    <w:rsid w:val="009F7C98"/>
    <w:rsid w:val="00A033CB"/>
    <w:rsid w:val="00A041F8"/>
    <w:rsid w:val="00A048F9"/>
    <w:rsid w:val="00A057D6"/>
    <w:rsid w:val="00A061AF"/>
    <w:rsid w:val="00A073A7"/>
    <w:rsid w:val="00A07741"/>
    <w:rsid w:val="00A07CA7"/>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5C8E"/>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28B"/>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0F88"/>
    <w:rsid w:val="00A815CE"/>
    <w:rsid w:val="00A81934"/>
    <w:rsid w:val="00A81D02"/>
    <w:rsid w:val="00A822A0"/>
    <w:rsid w:val="00A82666"/>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974"/>
    <w:rsid w:val="00A95D10"/>
    <w:rsid w:val="00A95E45"/>
    <w:rsid w:val="00A96313"/>
    <w:rsid w:val="00AA031D"/>
    <w:rsid w:val="00AA1469"/>
    <w:rsid w:val="00AA40E5"/>
    <w:rsid w:val="00AA4DF7"/>
    <w:rsid w:val="00AA575C"/>
    <w:rsid w:val="00AA655B"/>
    <w:rsid w:val="00AA7CD8"/>
    <w:rsid w:val="00AA7ECA"/>
    <w:rsid w:val="00AA7EE4"/>
    <w:rsid w:val="00AA7FAA"/>
    <w:rsid w:val="00AB086E"/>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14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3ECA"/>
    <w:rsid w:val="00AF439F"/>
    <w:rsid w:val="00AF43B7"/>
    <w:rsid w:val="00AF5358"/>
    <w:rsid w:val="00AF5E89"/>
    <w:rsid w:val="00AF5F94"/>
    <w:rsid w:val="00AF699E"/>
    <w:rsid w:val="00AF749C"/>
    <w:rsid w:val="00AF7EC1"/>
    <w:rsid w:val="00B003F1"/>
    <w:rsid w:val="00B01630"/>
    <w:rsid w:val="00B01A1E"/>
    <w:rsid w:val="00B02613"/>
    <w:rsid w:val="00B02E45"/>
    <w:rsid w:val="00B0360B"/>
    <w:rsid w:val="00B04CEF"/>
    <w:rsid w:val="00B0603C"/>
    <w:rsid w:val="00B06FBA"/>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27B8E"/>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58B4"/>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6F91"/>
    <w:rsid w:val="00B6710D"/>
    <w:rsid w:val="00B671C8"/>
    <w:rsid w:val="00B6784C"/>
    <w:rsid w:val="00B67E03"/>
    <w:rsid w:val="00B703B4"/>
    <w:rsid w:val="00B7122D"/>
    <w:rsid w:val="00B7199A"/>
    <w:rsid w:val="00B72468"/>
    <w:rsid w:val="00B72646"/>
    <w:rsid w:val="00B7365F"/>
    <w:rsid w:val="00B7379E"/>
    <w:rsid w:val="00B738A9"/>
    <w:rsid w:val="00B739DF"/>
    <w:rsid w:val="00B74937"/>
    <w:rsid w:val="00B74AC0"/>
    <w:rsid w:val="00B75A84"/>
    <w:rsid w:val="00B8057E"/>
    <w:rsid w:val="00B8096A"/>
    <w:rsid w:val="00B80A38"/>
    <w:rsid w:val="00B81725"/>
    <w:rsid w:val="00B82187"/>
    <w:rsid w:val="00B82BA4"/>
    <w:rsid w:val="00B83C07"/>
    <w:rsid w:val="00B84DA2"/>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C50FF"/>
    <w:rsid w:val="00BC733C"/>
    <w:rsid w:val="00BC77AE"/>
    <w:rsid w:val="00BC7BB4"/>
    <w:rsid w:val="00BD03EB"/>
    <w:rsid w:val="00BD0671"/>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1135"/>
    <w:rsid w:val="00C1219C"/>
    <w:rsid w:val="00C127A6"/>
    <w:rsid w:val="00C134A8"/>
    <w:rsid w:val="00C13558"/>
    <w:rsid w:val="00C15586"/>
    <w:rsid w:val="00C162C4"/>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126C"/>
    <w:rsid w:val="00C91DAB"/>
    <w:rsid w:val="00C9200D"/>
    <w:rsid w:val="00C9258C"/>
    <w:rsid w:val="00C92FBD"/>
    <w:rsid w:val="00C940C1"/>
    <w:rsid w:val="00C942DA"/>
    <w:rsid w:val="00C95FD3"/>
    <w:rsid w:val="00C964EC"/>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2023"/>
    <w:rsid w:val="00CB20DA"/>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7053"/>
    <w:rsid w:val="00CD0B24"/>
    <w:rsid w:val="00CD1BD7"/>
    <w:rsid w:val="00CD1F3C"/>
    <w:rsid w:val="00CD20B2"/>
    <w:rsid w:val="00CD3001"/>
    <w:rsid w:val="00CD3916"/>
    <w:rsid w:val="00CD3CA0"/>
    <w:rsid w:val="00CD4BD9"/>
    <w:rsid w:val="00CD5033"/>
    <w:rsid w:val="00CD5D5C"/>
    <w:rsid w:val="00CD6437"/>
    <w:rsid w:val="00CD7340"/>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CDD"/>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64"/>
    <w:rsid w:val="00D163EB"/>
    <w:rsid w:val="00D16755"/>
    <w:rsid w:val="00D16A0B"/>
    <w:rsid w:val="00D16FBA"/>
    <w:rsid w:val="00D204C9"/>
    <w:rsid w:val="00D211D3"/>
    <w:rsid w:val="00D22DC7"/>
    <w:rsid w:val="00D240D7"/>
    <w:rsid w:val="00D24FB8"/>
    <w:rsid w:val="00D2533F"/>
    <w:rsid w:val="00D25E19"/>
    <w:rsid w:val="00D27269"/>
    <w:rsid w:val="00D273C1"/>
    <w:rsid w:val="00D27FC0"/>
    <w:rsid w:val="00D3008B"/>
    <w:rsid w:val="00D30904"/>
    <w:rsid w:val="00D319E8"/>
    <w:rsid w:val="00D31F2F"/>
    <w:rsid w:val="00D32BAB"/>
    <w:rsid w:val="00D33CE0"/>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841"/>
    <w:rsid w:val="00D47BEF"/>
    <w:rsid w:val="00D5144E"/>
    <w:rsid w:val="00D51561"/>
    <w:rsid w:val="00D51640"/>
    <w:rsid w:val="00D51A9A"/>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3CB"/>
    <w:rsid w:val="00D808A4"/>
    <w:rsid w:val="00D80A55"/>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4F5E"/>
    <w:rsid w:val="00D95388"/>
    <w:rsid w:val="00D97A40"/>
    <w:rsid w:val="00DA1B90"/>
    <w:rsid w:val="00DA2526"/>
    <w:rsid w:val="00DA3A12"/>
    <w:rsid w:val="00DA3CDE"/>
    <w:rsid w:val="00DA48F0"/>
    <w:rsid w:val="00DA5911"/>
    <w:rsid w:val="00DA6A9B"/>
    <w:rsid w:val="00DA6EC3"/>
    <w:rsid w:val="00DA7178"/>
    <w:rsid w:val="00DA75F9"/>
    <w:rsid w:val="00DB065E"/>
    <w:rsid w:val="00DB1278"/>
    <w:rsid w:val="00DB1981"/>
    <w:rsid w:val="00DB201A"/>
    <w:rsid w:val="00DB2585"/>
    <w:rsid w:val="00DB26BA"/>
    <w:rsid w:val="00DB4513"/>
    <w:rsid w:val="00DB467D"/>
    <w:rsid w:val="00DB4A3E"/>
    <w:rsid w:val="00DB4DF4"/>
    <w:rsid w:val="00DB4F94"/>
    <w:rsid w:val="00DB688A"/>
    <w:rsid w:val="00DB6EA9"/>
    <w:rsid w:val="00DB6EB6"/>
    <w:rsid w:val="00DC0BA9"/>
    <w:rsid w:val="00DC38D6"/>
    <w:rsid w:val="00DC3A62"/>
    <w:rsid w:val="00DC3B52"/>
    <w:rsid w:val="00DC5C64"/>
    <w:rsid w:val="00DC5EF0"/>
    <w:rsid w:val="00DC63FB"/>
    <w:rsid w:val="00DC69E7"/>
    <w:rsid w:val="00DC739E"/>
    <w:rsid w:val="00DD08DF"/>
    <w:rsid w:val="00DD0D2A"/>
    <w:rsid w:val="00DD0EAA"/>
    <w:rsid w:val="00DD1265"/>
    <w:rsid w:val="00DD1387"/>
    <w:rsid w:val="00DD24F9"/>
    <w:rsid w:val="00DD26D0"/>
    <w:rsid w:val="00DD2BE9"/>
    <w:rsid w:val="00DD3A38"/>
    <w:rsid w:val="00DD4455"/>
    <w:rsid w:val="00DD5969"/>
    <w:rsid w:val="00DD6468"/>
    <w:rsid w:val="00DD7E0D"/>
    <w:rsid w:val="00DE01BA"/>
    <w:rsid w:val="00DE0B3C"/>
    <w:rsid w:val="00DE0CA8"/>
    <w:rsid w:val="00DE0D30"/>
    <w:rsid w:val="00DE1384"/>
    <w:rsid w:val="00DE1AF4"/>
    <w:rsid w:val="00DE2D82"/>
    <w:rsid w:val="00DE2F41"/>
    <w:rsid w:val="00DE2FA5"/>
    <w:rsid w:val="00DE32A9"/>
    <w:rsid w:val="00DE3665"/>
    <w:rsid w:val="00DE36CB"/>
    <w:rsid w:val="00DE497C"/>
    <w:rsid w:val="00DE5C27"/>
    <w:rsid w:val="00DE63DB"/>
    <w:rsid w:val="00DE6A9B"/>
    <w:rsid w:val="00DE7C37"/>
    <w:rsid w:val="00DF0FCE"/>
    <w:rsid w:val="00DF13E1"/>
    <w:rsid w:val="00DF1F6A"/>
    <w:rsid w:val="00DF1FAD"/>
    <w:rsid w:val="00DF37EB"/>
    <w:rsid w:val="00DF3CA7"/>
    <w:rsid w:val="00DF46DD"/>
    <w:rsid w:val="00DF4F43"/>
    <w:rsid w:val="00DF7214"/>
    <w:rsid w:val="00DF7818"/>
    <w:rsid w:val="00E0165D"/>
    <w:rsid w:val="00E01EA3"/>
    <w:rsid w:val="00E021FA"/>
    <w:rsid w:val="00E02654"/>
    <w:rsid w:val="00E0294C"/>
    <w:rsid w:val="00E03A8F"/>
    <w:rsid w:val="00E056BE"/>
    <w:rsid w:val="00E06188"/>
    <w:rsid w:val="00E06EA1"/>
    <w:rsid w:val="00E072F1"/>
    <w:rsid w:val="00E0762B"/>
    <w:rsid w:val="00E07CF6"/>
    <w:rsid w:val="00E10913"/>
    <w:rsid w:val="00E10C08"/>
    <w:rsid w:val="00E10DF2"/>
    <w:rsid w:val="00E11552"/>
    <w:rsid w:val="00E11D41"/>
    <w:rsid w:val="00E12E01"/>
    <w:rsid w:val="00E141EE"/>
    <w:rsid w:val="00E143EB"/>
    <w:rsid w:val="00E144FE"/>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C16"/>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05B2"/>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B84"/>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9E4"/>
    <w:rsid w:val="00EA2F90"/>
    <w:rsid w:val="00EA3449"/>
    <w:rsid w:val="00EA4278"/>
    <w:rsid w:val="00EA5299"/>
    <w:rsid w:val="00EA57A7"/>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5FE1"/>
    <w:rsid w:val="00ED630A"/>
    <w:rsid w:val="00ED6464"/>
    <w:rsid w:val="00ED679A"/>
    <w:rsid w:val="00ED6923"/>
    <w:rsid w:val="00EE0F75"/>
    <w:rsid w:val="00EE116F"/>
    <w:rsid w:val="00EE1990"/>
    <w:rsid w:val="00EE24A4"/>
    <w:rsid w:val="00EE2725"/>
    <w:rsid w:val="00EE2EB0"/>
    <w:rsid w:val="00EE2F06"/>
    <w:rsid w:val="00EE3FF3"/>
    <w:rsid w:val="00EE44F3"/>
    <w:rsid w:val="00EE4606"/>
    <w:rsid w:val="00EE4E91"/>
    <w:rsid w:val="00EE5F21"/>
    <w:rsid w:val="00EE7345"/>
    <w:rsid w:val="00EE7734"/>
    <w:rsid w:val="00EF1FCA"/>
    <w:rsid w:val="00EF2D73"/>
    <w:rsid w:val="00EF379D"/>
    <w:rsid w:val="00EF3A39"/>
    <w:rsid w:val="00EF42FE"/>
    <w:rsid w:val="00EF5FF7"/>
    <w:rsid w:val="00EF6BEB"/>
    <w:rsid w:val="00EF6E4E"/>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47EC3"/>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455"/>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762"/>
    <w:rsid w:val="00F82BDF"/>
    <w:rsid w:val="00F82EF8"/>
    <w:rsid w:val="00F83680"/>
    <w:rsid w:val="00F83E8E"/>
    <w:rsid w:val="00F84A99"/>
    <w:rsid w:val="00F85BB3"/>
    <w:rsid w:val="00F85F96"/>
    <w:rsid w:val="00F86A3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595D"/>
    <w:rsid w:val="00FA630F"/>
    <w:rsid w:val="00FB05D2"/>
    <w:rsid w:val="00FB06FF"/>
    <w:rsid w:val="00FB0D3C"/>
    <w:rsid w:val="00FB0FD0"/>
    <w:rsid w:val="00FB100C"/>
    <w:rsid w:val="00FB1399"/>
    <w:rsid w:val="00FB175A"/>
    <w:rsid w:val="00FB2465"/>
    <w:rsid w:val="00FB2824"/>
    <w:rsid w:val="00FB48A9"/>
    <w:rsid w:val="00FB4BE9"/>
    <w:rsid w:val="00FB54F3"/>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D74E3"/>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23780B8C"/>
  <w15:docId w15:val="{45BE655F-0FF4-4861-A07B-CC823345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uiPriority w:val="99"/>
    <w:semiHidden/>
    <w:rsid w:val="00C30E97"/>
    <w:rPr>
      <w:rFonts w:ascii="Arial" w:eastAsia="ＭＳ ゴシック" w:hAnsi="Arial"/>
      <w:sz w:val="18"/>
      <w:szCs w:val="18"/>
    </w:rPr>
  </w:style>
  <w:style w:type="character" w:customStyle="1" w:styleId="ad">
    <w:name w:val="吹き出し (文字)"/>
    <w:link w:val="ac"/>
    <w:uiPriority w:val="99"/>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B66F91"/>
    <w:rPr>
      <w:color w:val="808080"/>
    </w:rPr>
  </w:style>
  <w:style w:type="paragraph" w:styleId="af9">
    <w:name w:val="List Paragraph"/>
    <w:basedOn w:val="a"/>
    <w:uiPriority w:val="34"/>
    <w:qFormat/>
    <w:rsid w:val="00E82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211D74D6178BC4D9F9CB4682A845950" ma:contentTypeVersion="12" ma:contentTypeDescription="新しいドキュメントを作成します。" ma:contentTypeScope="" ma:versionID="8f44efd00ba470d0079bc5ed28d80829">
  <xsd:schema xmlns:xsd="http://www.w3.org/2001/XMLSchema" xmlns:xs="http://www.w3.org/2001/XMLSchema" xmlns:p="http://schemas.microsoft.com/office/2006/metadata/properties" xmlns:ns2="16f3ea39-9308-4011-b282-348b837af518" xmlns:ns3="aa648ee9-af07-4ee7-a823-cd9c24dceb19" targetNamespace="http://schemas.microsoft.com/office/2006/metadata/properties" ma:root="true" ma:fieldsID="4d3fae03036d96dfe874f60304747f31" ns2:_="" ns3:_="">
    <xsd:import namespace="16f3ea39-9308-4011-b282-348b837af518"/>
    <xsd:import namespace="aa648ee9-af07-4ee7-a823-cd9c24dce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ea39-9308-4011-b282-348b837a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48ee9-af07-4ee7-a823-cd9c24dceb1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CF444-064A-421C-9C11-26EAACE3FA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165807-B151-4157-B6FF-6D115FAFDD6F}">
  <ds:schemaRefs>
    <ds:schemaRef ds:uri="http://schemas.openxmlformats.org/officeDocument/2006/bibliography"/>
  </ds:schemaRefs>
</ds:datastoreItem>
</file>

<file path=customXml/itemProps3.xml><?xml version="1.0" encoding="utf-8"?>
<ds:datastoreItem xmlns:ds="http://schemas.openxmlformats.org/officeDocument/2006/customXml" ds:itemID="{94707131-6EA9-44FB-85C1-4CB238BBF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3ea39-9308-4011-b282-348b837af518"/>
    <ds:schemaRef ds:uri="aa648ee9-af07-4ee7-a823-cd9c24dc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34232-F8CC-4F04-9A80-4E2A337F0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1958</Words>
  <Characters>11166</Characters>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13098</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2021-01-05T00:44:00Z</cp:lastPrinted>
  <dcterms:created xsi:type="dcterms:W3CDTF">2022-06-14T06:25:00Z</dcterms:created>
  <dcterms:modified xsi:type="dcterms:W3CDTF">2022-06-14T06:25:00Z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0x010100C211D74D6178BC4D9F9CB4682A845950</vt:lpwstr>
  </property>
</Properties>
</file>