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D613" w14:textId="322EE765" w:rsidR="002D49BB" w:rsidRDefault="00EF4D1D">
      <w:pPr>
        <w:pStyle w:val="1"/>
        <w:numPr>
          <w:ilvl w:val="0"/>
          <w:numId w:val="0"/>
        </w:numPr>
        <w:jc w:val="center"/>
        <w:rPr>
          <w:b/>
          <w:color w:val="auto"/>
        </w:rPr>
      </w:pPr>
      <w:r w:rsidRPr="00F815EE">
        <w:rPr>
          <w:rFonts w:hint="eastAsia"/>
          <w:b/>
          <w:color w:val="auto"/>
        </w:rPr>
        <w:t>J</w:t>
      </w:r>
      <w:r w:rsidR="0090779B">
        <w:rPr>
          <w:rFonts w:hint="eastAsia"/>
          <w:b/>
          <w:color w:val="auto"/>
        </w:rPr>
        <w:t>oint Crediting Mechanism Approved Methodology KH_AM006</w:t>
      </w:r>
    </w:p>
    <w:p w14:paraId="5ADD6DE7" w14:textId="42C16EEA" w:rsidR="00821C39" w:rsidRDefault="0090779B" w:rsidP="0090779B">
      <w:pPr>
        <w:pStyle w:val="1"/>
        <w:numPr>
          <w:ilvl w:val="0"/>
          <w:numId w:val="0"/>
        </w:numPr>
        <w:jc w:val="center"/>
        <w:rPr>
          <w:b/>
        </w:rPr>
      </w:pPr>
      <w:r w:rsidRPr="0090779B">
        <w:rPr>
          <w:b/>
          <w:color w:val="auto"/>
        </w:rPr>
        <w:t>“</w:t>
      </w:r>
      <w:r w:rsidRPr="0090779B">
        <w:rPr>
          <w:b/>
        </w:rPr>
        <w:t xml:space="preserve">Energy Saving by Introduction of High Efficiency </w:t>
      </w:r>
      <w:r w:rsidR="00572D02">
        <w:rPr>
          <w:rFonts w:hint="eastAsia"/>
          <w:b/>
        </w:rPr>
        <w:t xml:space="preserve">Firewood </w:t>
      </w:r>
      <w:r w:rsidRPr="0090779B">
        <w:rPr>
          <w:b/>
        </w:rPr>
        <w:t>Cookstove to Replace Traditional Cookstove”</w:t>
      </w:r>
    </w:p>
    <w:p w14:paraId="2F4F6068" w14:textId="77777777" w:rsidR="0090779B" w:rsidRPr="0090779B" w:rsidRDefault="0090779B" w:rsidP="0090779B">
      <w:pPr>
        <w:pStyle w:val="1"/>
        <w:numPr>
          <w:ilvl w:val="0"/>
          <w:numId w:val="0"/>
        </w:numPr>
        <w:jc w:val="center"/>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821C39" w:rsidRPr="00F815EE" w14:paraId="2DC438DD" w14:textId="77777777" w:rsidTr="00E200C1">
        <w:tc>
          <w:tcPr>
            <w:tcW w:w="8702" w:type="dxa"/>
            <w:shd w:val="clear" w:color="auto" w:fill="17365D"/>
          </w:tcPr>
          <w:p w14:paraId="7BCE2090" w14:textId="77777777" w:rsidR="00821C39" w:rsidRPr="00F815EE" w:rsidRDefault="00821C39" w:rsidP="00C518AE">
            <w:pPr>
              <w:numPr>
                <w:ilvl w:val="1"/>
                <w:numId w:val="3"/>
              </w:numPr>
              <w:rPr>
                <w:b/>
              </w:rPr>
            </w:pPr>
            <w:r w:rsidRPr="00F815EE">
              <w:br w:type="page"/>
            </w:r>
            <w:r w:rsidRPr="00F815EE">
              <w:br w:type="page"/>
            </w:r>
            <w:r w:rsidRPr="00F815EE">
              <w:rPr>
                <w:b/>
              </w:rPr>
              <w:t>Title of the methodology</w:t>
            </w:r>
          </w:p>
        </w:tc>
      </w:tr>
    </w:tbl>
    <w:p w14:paraId="5BC63633" w14:textId="77777777" w:rsidR="00821C39" w:rsidRPr="00F815EE" w:rsidRDefault="00821C39" w:rsidP="00821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21C39" w:rsidRPr="00F815EE" w14:paraId="2A65F7D5" w14:textId="77777777" w:rsidTr="00E200C1">
        <w:tc>
          <w:tcPr>
            <w:tcW w:w="8702" w:type="dxa"/>
          </w:tcPr>
          <w:p w14:paraId="5E1A1A0B" w14:textId="41E8D0CB" w:rsidR="00821C39" w:rsidRPr="00F815EE" w:rsidRDefault="003653F3" w:rsidP="00E200C1">
            <w:r>
              <w:t xml:space="preserve">Energy Saving by Introduction of </w:t>
            </w:r>
            <w:r w:rsidR="00572D02" w:rsidRPr="00572D02">
              <w:t>High Efficiency Firewood Cookstove</w:t>
            </w:r>
            <w:r>
              <w:t xml:space="preserve"> to Replace </w:t>
            </w:r>
            <w:r w:rsidRPr="003653F3">
              <w:rPr>
                <w:color w:val="000000"/>
              </w:rPr>
              <w:t>Traditional Cookstove</w:t>
            </w:r>
            <w:r w:rsidR="00291338">
              <w:t xml:space="preserve">, </w:t>
            </w:r>
            <w:r w:rsidR="0090779B">
              <w:rPr>
                <w:rFonts w:hint="eastAsia"/>
              </w:rPr>
              <w:t>V</w:t>
            </w:r>
            <w:r>
              <w:t>ersion 0</w:t>
            </w:r>
            <w:r w:rsidR="008321BE">
              <w:rPr>
                <w:rFonts w:hint="eastAsia"/>
              </w:rPr>
              <w:t>1</w:t>
            </w:r>
            <w:r>
              <w:t>.0</w:t>
            </w:r>
          </w:p>
        </w:tc>
      </w:tr>
    </w:tbl>
    <w:p w14:paraId="24E16612" w14:textId="77777777" w:rsidR="006D7F97" w:rsidRPr="00F815EE" w:rsidRDefault="006D7F97">
      <w:pPr>
        <w:pStyle w:val="1"/>
        <w:numPr>
          <w:ilvl w:val="0"/>
          <w:numId w:val="0"/>
        </w:numPr>
        <w:rPr>
          <w:color w:val="auto"/>
        </w:rPr>
      </w:pPr>
    </w:p>
    <w:p w14:paraId="76158326" w14:textId="77777777" w:rsidR="004F725C" w:rsidRPr="00F815EE"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F815EE" w14:paraId="09DF25EF" w14:textId="77777777">
        <w:tc>
          <w:tcPr>
            <w:tcW w:w="8702" w:type="dxa"/>
            <w:shd w:val="clear" w:color="auto" w:fill="17365D"/>
          </w:tcPr>
          <w:p w14:paraId="32553501" w14:textId="77777777" w:rsidR="002112EA" w:rsidRPr="00F815EE" w:rsidRDefault="002112EA" w:rsidP="00C518AE">
            <w:pPr>
              <w:numPr>
                <w:ilvl w:val="1"/>
                <w:numId w:val="3"/>
              </w:numPr>
              <w:rPr>
                <w:b/>
              </w:rPr>
            </w:pPr>
            <w:r w:rsidRPr="00F815EE">
              <w:rPr>
                <w:b/>
              </w:rPr>
              <w:t>Terms and definitions</w:t>
            </w:r>
          </w:p>
        </w:tc>
      </w:tr>
    </w:tbl>
    <w:p w14:paraId="50BEE8A3" w14:textId="77777777" w:rsidR="002112EA" w:rsidRPr="00F815EE" w:rsidRDefault="002112EA" w:rsidP="002112EA">
      <w:pPr>
        <w:pStyle w:val="1"/>
        <w:numPr>
          <w:ilvl w:val="0"/>
          <w:numId w:val="0"/>
        </w:numPr>
        <w:ind w:left="425" w:hanging="425"/>
        <w:rPr>
          <w:color w:val="auto"/>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5534"/>
      </w:tblGrid>
      <w:tr w:rsidR="002112EA" w:rsidRPr="00F815EE" w14:paraId="36A23BD6" w14:textId="77777777" w:rsidTr="008E2318">
        <w:trPr>
          <w:trHeight w:val="361"/>
        </w:trPr>
        <w:tc>
          <w:tcPr>
            <w:tcW w:w="3011" w:type="dxa"/>
            <w:shd w:val="clear" w:color="auto" w:fill="C6D9F1"/>
          </w:tcPr>
          <w:p w14:paraId="46EF9280" w14:textId="77777777" w:rsidR="002112EA" w:rsidRPr="00F815EE" w:rsidRDefault="002112EA" w:rsidP="00A15D22">
            <w:pPr>
              <w:jc w:val="center"/>
            </w:pPr>
            <w:r w:rsidRPr="00F815EE">
              <w:rPr>
                <w:rFonts w:hint="eastAsia"/>
              </w:rPr>
              <w:t>Terms</w:t>
            </w:r>
          </w:p>
        </w:tc>
        <w:tc>
          <w:tcPr>
            <w:tcW w:w="5534" w:type="dxa"/>
            <w:shd w:val="clear" w:color="auto" w:fill="C6D9F1"/>
          </w:tcPr>
          <w:p w14:paraId="6FD417CE" w14:textId="77777777" w:rsidR="002112EA" w:rsidRPr="00F815EE" w:rsidRDefault="002112EA" w:rsidP="00A15D22">
            <w:pPr>
              <w:jc w:val="center"/>
            </w:pPr>
            <w:r w:rsidRPr="00F815EE">
              <w:rPr>
                <w:rFonts w:hint="eastAsia"/>
              </w:rPr>
              <w:t>Definition</w:t>
            </w:r>
            <w:r w:rsidR="00D42C87" w:rsidRPr="00F815EE">
              <w:rPr>
                <w:rFonts w:hint="eastAsia"/>
              </w:rPr>
              <w:t>s</w:t>
            </w:r>
          </w:p>
        </w:tc>
      </w:tr>
      <w:tr w:rsidR="003653F3" w:rsidRPr="00F815EE" w14:paraId="305C1C8E" w14:textId="77777777" w:rsidTr="008E2318">
        <w:trPr>
          <w:trHeight w:val="1084"/>
        </w:trPr>
        <w:tc>
          <w:tcPr>
            <w:tcW w:w="3011" w:type="dxa"/>
          </w:tcPr>
          <w:p w14:paraId="08DE6048" w14:textId="77777777" w:rsidR="003653F3" w:rsidRPr="00E90330" w:rsidRDefault="00600B6A" w:rsidP="003653F3">
            <w:pPr>
              <w:jc w:val="left"/>
              <w:rPr>
                <w:color w:val="000000"/>
              </w:rPr>
            </w:pPr>
            <w:r>
              <w:rPr>
                <w:color w:val="000000"/>
                <w:szCs w:val="22"/>
              </w:rPr>
              <w:t>Traditional</w:t>
            </w:r>
            <w:r w:rsidR="003653F3" w:rsidRPr="00E90330">
              <w:rPr>
                <w:color w:val="000000"/>
                <w:szCs w:val="22"/>
              </w:rPr>
              <w:t xml:space="preserve"> cookstove</w:t>
            </w:r>
          </w:p>
        </w:tc>
        <w:tc>
          <w:tcPr>
            <w:tcW w:w="5534" w:type="dxa"/>
          </w:tcPr>
          <w:p w14:paraId="56204DF9" w14:textId="77777777" w:rsidR="003653F3" w:rsidRPr="00E701AD" w:rsidRDefault="003653F3" w:rsidP="003653F3">
            <w:pPr>
              <w:rPr>
                <w:color w:val="000000"/>
              </w:rPr>
            </w:pPr>
            <w:r w:rsidRPr="00E90330">
              <w:rPr>
                <w:color w:val="000000"/>
              </w:rPr>
              <w:t>The cookstove style in which three</w:t>
            </w:r>
            <w:r w:rsidRPr="00E90330">
              <w:rPr>
                <w:color w:val="000000"/>
                <w:szCs w:val="22"/>
              </w:rPr>
              <w:t>-</w:t>
            </w:r>
            <w:r w:rsidRPr="00E90330">
              <w:rPr>
                <w:color w:val="000000"/>
              </w:rPr>
              <w:t>stones are placed on the ground using firewood (not charcoal), or a cookstove with no improved combustion air supply or flue gas ventilation</w:t>
            </w:r>
            <w:r w:rsidR="00E701AD">
              <w:rPr>
                <w:color w:val="000000"/>
              </w:rPr>
              <w:t xml:space="preserve">. Actually, efficiency of traditional cookstove is usually 10-15%. </w:t>
            </w:r>
          </w:p>
        </w:tc>
      </w:tr>
      <w:tr w:rsidR="00E701AD" w:rsidRPr="00F815EE" w14:paraId="425D19D6" w14:textId="77777777" w:rsidTr="008E2318">
        <w:trPr>
          <w:trHeight w:val="1084"/>
        </w:trPr>
        <w:tc>
          <w:tcPr>
            <w:tcW w:w="3011" w:type="dxa"/>
          </w:tcPr>
          <w:p w14:paraId="58C037EB" w14:textId="77777777" w:rsidR="00E701AD" w:rsidRDefault="00E701AD" w:rsidP="003653F3">
            <w:pPr>
              <w:jc w:val="left"/>
              <w:rPr>
                <w:color w:val="000000"/>
                <w:szCs w:val="22"/>
              </w:rPr>
            </w:pPr>
            <w:r>
              <w:rPr>
                <w:color w:val="000000"/>
                <w:szCs w:val="22"/>
              </w:rPr>
              <w:t>Reference cookstove</w:t>
            </w:r>
          </w:p>
        </w:tc>
        <w:tc>
          <w:tcPr>
            <w:tcW w:w="5534" w:type="dxa"/>
          </w:tcPr>
          <w:p w14:paraId="612E2562" w14:textId="49AF2F77" w:rsidR="00E701AD" w:rsidRPr="00E90330" w:rsidRDefault="00731A59" w:rsidP="003653F3">
            <w:pPr>
              <w:rPr>
                <w:color w:val="000000"/>
              </w:rPr>
            </w:pPr>
            <w:r>
              <w:rPr>
                <w:rFonts w:hint="eastAsia"/>
                <w:color w:val="000000"/>
              </w:rPr>
              <w:t>A</w:t>
            </w:r>
            <w:r w:rsidR="0037041B">
              <w:rPr>
                <w:color w:val="000000"/>
              </w:rPr>
              <w:t xml:space="preserve"> cookstove </w:t>
            </w:r>
            <w:r w:rsidR="003176F0">
              <w:rPr>
                <w:rFonts w:hint="eastAsia"/>
                <w:color w:val="000000"/>
              </w:rPr>
              <w:t xml:space="preserve">that </w:t>
            </w:r>
            <w:r w:rsidR="003610F4">
              <w:rPr>
                <w:color w:val="000000"/>
              </w:rPr>
              <w:t>use</w:t>
            </w:r>
            <w:r w:rsidR="003176F0">
              <w:rPr>
                <w:rFonts w:hint="eastAsia"/>
                <w:color w:val="000000"/>
              </w:rPr>
              <w:t>s</w:t>
            </w:r>
            <w:r w:rsidR="003610F4">
              <w:rPr>
                <w:color w:val="000000"/>
              </w:rPr>
              <w:t xml:space="preserve"> woody fuel </w:t>
            </w:r>
            <w:r>
              <w:rPr>
                <w:rFonts w:hint="eastAsia"/>
                <w:color w:val="000000"/>
              </w:rPr>
              <w:t xml:space="preserve">and is </w:t>
            </w:r>
            <w:r w:rsidR="003610F4">
              <w:rPr>
                <w:color w:val="000000"/>
              </w:rPr>
              <w:t xml:space="preserve">identified as </w:t>
            </w:r>
            <w:r w:rsidR="003176F0">
              <w:rPr>
                <w:rFonts w:hint="eastAsia"/>
                <w:color w:val="000000"/>
              </w:rPr>
              <w:t xml:space="preserve">an </w:t>
            </w:r>
            <w:r w:rsidR="003610F4">
              <w:rPr>
                <w:color w:val="000000"/>
              </w:rPr>
              <w:t>improved cookstove</w:t>
            </w:r>
            <w:r w:rsidR="003176F0">
              <w:rPr>
                <w:rFonts w:hint="eastAsia"/>
                <w:color w:val="000000"/>
              </w:rPr>
              <w:t>,</w:t>
            </w:r>
            <w:r w:rsidR="003610F4">
              <w:rPr>
                <w:color w:val="000000"/>
              </w:rPr>
              <w:t xml:space="preserve"> which </w:t>
            </w:r>
            <w:r w:rsidR="00BA7AD6">
              <w:rPr>
                <w:color w:val="000000"/>
              </w:rPr>
              <w:t xml:space="preserve">is the most realistic alternative to </w:t>
            </w:r>
            <w:r w:rsidR="00E81D18">
              <w:rPr>
                <w:rFonts w:hint="eastAsia"/>
                <w:color w:val="000000"/>
              </w:rPr>
              <w:t xml:space="preserve">a </w:t>
            </w:r>
            <w:r w:rsidR="00BA7AD6">
              <w:rPr>
                <w:color w:val="000000"/>
              </w:rPr>
              <w:t>traditional cookstove</w:t>
            </w:r>
            <w:r w:rsidR="00556F24">
              <w:rPr>
                <w:color w:val="000000"/>
              </w:rPr>
              <w:t xml:space="preserve">. These </w:t>
            </w:r>
            <w:r w:rsidR="0082773C">
              <w:rPr>
                <w:rFonts w:hint="eastAsia"/>
                <w:color w:val="000000"/>
              </w:rPr>
              <w:t>cook</w:t>
            </w:r>
            <w:r w:rsidR="00556F24">
              <w:rPr>
                <w:color w:val="000000"/>
              </w:rPr>
              <w:t>stove</w:t>
            </w:r>
            <w:r w:rsidR="003274ED">
              <w:rPr>
                <w:color w:val="000000"/>
              </w:rPr>
              <w:t>s</w:t>
            </w:r>
            <w:r w:rsidR="00556F24">
              <w:rPr>
                <w:color w:val="000000"/>
              </w:rPr>
              <w:t xml:space="preserve"> </w:t>
            </w:r>
            <w:r w:rsidR="00556F24" w:rsidRPr="00556F24">
              <w:rPr>
                <w:color w:val="000000"/>
              </w:rPr>
              <w:t>are widely available in Cambodia and serve as an appropriate baseline for comparison.</w:t>
            </w:r>
          </w:p>
        </w:tc>
      </w:tr>
      <w:tr w:rsidR="00AA6BF5" w:rsidRPr="00F815EE" w14:paraId="62B0ACC4" w14:textId="77777777" w:rsidTr="008E2318">
        <w:trPr>
          <w:trHeight w:val="1084"/>
        </w:trPr>
        <w:tc>
          <w:tcPr>
            <w:tcW w:w="3011" w:type="dxa"/>
          </w:tcPr>
          <w:p w14:paraId="08B4FC8A" w14:textId="10656E6E" w:rsidR="00AA6BF5" w:rsidRDefault="003274ED" w:rsidP="003653F3">
            <w:pPr>
              <w:jc w:val="left"/>
              <w:rPr>
                <w:color w:val="000000"/>
                <w:szCs w:val="22"/>
              </w:rPr>
            </w:pPr>
            <w:r>
              <w:rPr>
                <w:color w:val="000000"/>
                <w:szCs w:val="22"/>
              </w:rPr>
              <w:t>Project cook</w:t>
            </w:r>
            <w:r w:rsidR="00886D5F">
              <w:rPr>
                <w:rFonts w:hint="eastAsia"/>
                <w:color w:val="000000"/>
                <w:szCs w:val="22"/>
              </w:rPr>
              <w:t>s</w:t>
            </w:r>
            <w:r>
              <w:rPr>
                <w:color w:val="000000"/>
                <w:szCs w:val="22"/>
              </w:rPr>
              <w:t>tove (H</w:t>
            </w:r>
            <w:r w:rsidR="00AA6BF5">
              <w:rPr>
                <w:color w:val="000000"/>
                <w:szCs w:val="22"/>
              </w:rPr>
              <w:t>igh Firewood Efficiency Cookstove</w:t>
            </w:r>
            <w:r w:rsidR="00E701AD">
              <w:rPr>
                <w:color w:val="000000"/>
                <w:szCs w:val="22"/>
              </w:rPr>
              <w:t>)</w:t>
            </w:r>
          </w:p>
        </w:tc>
        <w:tc>
          <w:tcPr>
            <w:tcW w:w="5534" w:type="dxa"/>
          </w:tcPr>
          <w:p w14:paraId="2248ECC9" w14:textId="6ED73522" w:rsidR="00AA6BF5" w:rsidRPr="00E90330" w:rsidRDefault="00E701AD" w:rsidP="00821167">
            <w:pPr>
              <w:rPr>
                <w:color w:val="000000"/>
              </w:rPr>
            </w:pPr>
            <w:r>
              <w:rPr>
                <w:color w:val="000000"/>
              </w:rPr>
              <w:t xml:space="preserve">Project cookstove is </w:t>
            </w:r>
            <w:r w:rsidR="00B501F9">
              <w:rPr>
                <w:rFonts w:hint="eastAsia"/>
                <w:color w:val="000000"/>
              </w:rPr>
              <w:t>a cook</w:t>
            </w:r>
            <w:r w:rsidR="00821167">
              <w:rPr>
                <w:color w:val="000000"/>
              </w:rPr>
              <w:t xml:space="preserve">stove that is more efficient than </w:t>
            </w:r>
            <w:r w:rsidR="00434E4A">
              <w:rPr>
                <w:rFonts w:hint="eastAsia"/>
                <w:color w:val="000000"/>
              </w:rPr>
              <w:t xml:space="preserve">a </w:t>
            </w:r>
            <w:r w:rsidR="00821167">
              <w:rPr>
                <w:color w:val="000000"/>
              </w:rPr>
              <w:t>reference cookstove. Project cookstove</w:t>
            </w:r>
            <w:r w:rsidR="00AA6BF5">
              <w:rPr>
                <w:color w:val="000000"/>
              </w:rPr>
              <w:t xml:space="preserve"> that reduces greenhouse gas (GHG) emissions from tr</w:t>
            </w:r>
            <w:r w:rsidR="00CB1E9A">
              <w:rPr>
                <w:color w:val="000000"/>
              </w:rPr>
              <w:t>aditional baseline technologies through energy efficiency improvements and/or fuel switching to a less GHG-intensive fuel.</w:t>
            </w:r>
          </w:p>
        </w:tc>
      </w:tr>
    </w:tbl>
    <w:p w14:paraId="2EE0BB90" w14:textId="77777777" w:rsidR="002112EA" w:rsidRPr="00F815EE" w:rsidRDefault="002112EA" w:rsidP="002112EA">
      <w:pPr>
        <w:pStyle w:val="1"/>
        <w:numPr>
          <w:ilvl w:val="0"/>
          <w:numId w:val="0"/>
        </w:numPr>
        <w:ind w:left="425" w:hanging="425"/>
        <w:rPr>
          <w:color w:val="auto"/>
        </w:rPr>
      </w:pPr>
    </w:p>
    <w:p w14:paraId="7E884D6A" w14:textId="77777777" w:rsidR="002750AC" w:rsidRPr="00F815EE" w:rsidRDefault="002750AC"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F815EE" w14:paraId="29019E75" w14:textId="77777777">
        <w:tc>
          <w:tcPr>
            <w:tcW w:w="8702" w:type="dxa"/>
            <w:shd w:val="clear" w:color="auto" w:fill="17365D"/>
          </w:tcPr>
          <w:p w14:paraId="4E0ECDFF" w14:textId="77777777" w:rsidR="002750AC" w:rsidRPr="00F815EE" w:rsidRDefault="002750AC" w:rsidP="00C518AE">
            <w:pPr>
              <w:numPr>
                <w:ilvl w:val="1"/>
                <w:numId w:val="3"/>
              </w:numPr>
              <w:rPr>
                <w:b/>
              </w:rPr>
            </w:pPr>
            <w:r w:rsidRPr="00F815EE">
              <w:rPr>
                <w:b/>
              </w:rPr>
              <w:t>Summary of the methodology</w:t>
            </w:r>
          </w:p>
        </w:tc>
      </w:tr>
    </w:tbl>
    <w:p w14:paraId="3E28BAC8" w14:textId="77777777" w:rsidR="00B558EF" w:rsidRPr="00F815EE" w:rsidRDefault="00B558EF" w:rsidP="00301A1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5770"/>
      </w:tblGrid>
      <w:tr w:rsidR="005C1700" w:rsidRPr="00F815EE" w14:paraId="5511309E" w14:textId="77777777" w:rsidTr="00E90330">
        <w:tc>
          <w:tcPr>
            <w:tcW w:w="2836" w:type="dxa"/>
            <w:shd w:val="clear" w:color="auto" w:fill="C6D9F1"/>
          </w:tcPr>
          <w:p w14:paraId="3B92610D" w14:textId="77777777" w:rsidR="005C1700" w:rsidRPr="00F815EE" w:rsidRDefault="00060EC2" w:rsidP="0099640B">
            <w:pPr>
              <w:pStyle w:val="1"/>
              <w:numPr>
                <w:ilvl w:val="0"/>
                <w:numId w:val="0"/>
              </w:numPr>
              <w:jc w:val="center"/>
              <w:rPr>
                <w:color w:val="auto"/>
                <w:kern w:val="2"/>
              </w:rPr>
            </w:pPr>
            <w:r w:rsidRPr="00F815EE">
              <w:rPr>
                <w:rFonts w:hint="eastAsia"/>
                <w:color w:val="auto"/>
                <w:kern w:val="2"/>
              </w:rPr>
              <w:t>Items</w:t>
            </w:r>
          </w:p>
        </w:tc>
        <w:tc>
          <w:tcPr>
            <w:tcW w:w="5918" w:type="dxa"/>
            <w:shd w:val="clear" w:color="auto" w:fill="C6D9F1"/>
          </w:tcPr>
          <w:p w14:paraId="79A1F3C1" w14:textId="77777777" w:rsidR="005C1700" w:rsidRPr="00F815EE" w:rsidRDefault="005C1700" w:rsidP="0099640B">
            <w:pPr>
              <w:pStyle w:val="1"/>
              <w:numPr>
                <w:ilvl w:val="0"/>
                <w:numId w:val="0"/>
              </w:numPr>
              <w:jc w:val="center"/>
              <w:rPr>
                <w:color w:val="auto"/>
                <w:kern w:val="2"/>
              </w:rPr>
            </w:pPr>
            <w:r w:rsidRPr="00F815EE">
              <w:rPr>
                <w:rFonts w:hint="eastAsia"/>
                <w:color w:val="auto"/>
                <w:kern w:val="2"/>
              </w:rPr>
              <w:t>Summary</w:t>
            </w:r>
          </w:p>
        </w:tc>
      </w:tr>
      <w:tr w:rsidR="005C1700" w:rsidRPr="00F815EE" w14:paraId="7EE8A6C5" w14:textId="77777777">
        <w:tc>
          <w:tcPr>
            <w:tcW w:w="2836" w:type="dxa"/>
          </w:tcPr>
          <w:p w14:paraId="0F8300D5" w14:textId="77777777" w:rsidR="005C1700" w:rsidRPr="00F815EE" w:rsidRDefault="005C1700" w:rsidP="0099640B">
            <w:pPr>
              <w:pStyle w:val="1"/>
              <w:numPr>
                <w:ilvl w:val="0"/>
                <w:numId w:val="0"/>
              </w:numPr>
              <w:rPr>
                <w:color w:val="auto"/>
                <w:kern w:val="2"/>
              </w:rPr>
            </w:pPr>
            <w:r w:rsidRPr="00F815EE">
              <w:rPr>
                <w:i/>
                <w:color w:val="auto"/>
                <w:kern w:val="2"/>
              </w:rPr>
              <w:t xml:space="preserve">GHG emission reduction </w:t>
            </w:r>
            <w:r w:rsidRPr="00F815EE">
              <w:rPr>
                <w:rFonts w:hint="eastAsia"/>
                <w:i/>
                <w:color w:val="auto"/>
                <w:kern w:val="2"/>
              </w:rPr>
              <w:t>measures</w:t>
            </w:r>
          </w:p>
        </w:tc>
        <w:tc>
          <w:tcPr>
            <w:tcW w:w="5918" w:type="dxa"/>
          </w:tcPr>
          <w:p w14:paraId="2FC3A048" w14:textId="77777777" w:rsidR="005C1700" w:rsidRPr="00F815EE" w:rsidRDefault="003653F3" w:rsidP="0099640B">
            <w:pPr>
              <w:pStyle w:val="1"/>
              <w:numPr>
                <w:ilvl w:val="0"/>
                <w:numId w:val="0"/>
              </w:numPr>
              <w:rPr>
                <w:color w:val="auto"/>
                <w:kern w:val="2"/>
              </w:rPr>
            </w:pPr>
            <w:r>
              <w:rPr>
                <w:color w:val="auto"/>
                <w:kern w:val="2"/>
              </w:rPr>
              <w:t>The proposed project activity aims at reducing the use of and demand for non-renewable biomass that would have been used for cooking by distributing improved cookstove (ICS</w:t>
            </w:r>
            <w:r>
              <w:rPr>
                <w:color w:val="auto"/>
                <w:kern w:val="2"/>
                <w:lang w:val="vi-VN"/>
              </w:rPr>
              <w:t xml:space="preserve">, </w:t>
            </w:r>
            <w:r>
              <w:rPr>
                <w:color w:val="auto"/>
                <w:kern w:val="2"/>
              </w:rPr>
              <w:t xml:space="preserve">project </w:t>
            </w:r>
            <w:r>
              <w:rPr>
                <w:color w:val="auto"/>
                <w:kern w:val="2"/>
              </w:rPr>
              <w:lastRenderedPageBreak/>
              <w:t>cookstove) to households and/or communities.</w:t>
            </w:r>
          </w:p>
        </w:tc>
      </w:tr>
      <w:tr w:rsidR="005C1700" w:rsidRPr="00F815EE" w14:paraId="52705F8C" w14:textId="77777777">
        <w:tc>
          <w:tcPr>
            <w:tcW w:w="2836" w:type="dxa"/>
          </w:tcPr>
          <w:p w14:paraId="3E52D1BF" w14:textId="77777777" w:rsidR="005C1700" w:rsidRPr="00F815EE" w:rsidRDefault="005C1700" w:rsidP="0099640B">
            <w:pPr>
              <w:pStyle w:val="1"/>
              <w:numPr>
                <w:ilvl w:val="0"/>
                <w:numId w:val="0"/>
              </w:numPr>
              <w:tabs>
                <w:tab w:val="clear" w:pos="680"/>
                <w:tab w:val="left" w:pos="2753"/>
              </w:tabs>
              <w:rPr>
                <w:color w:val="auto"/>
                <w:kern w:val="2"/>
              </w:rPr>
            </w:pPr>
            <w:r w:rsidRPr="00F815EE">
              <w:rPr>
                <w:rFonts w:hint="eastAsia"/>
                <w:i/>
                <w:color w:val="auto"/>
                <w:kern w:val="2"/>
              </w:rPr>
              <w:lastRenderedPageBreak/>
              <w:t xml:space="preserve">Calculation of </w:t>
            </w:r>
            <w:r w:rsidR="00E5231D" w:rsidRPr="00F815EE">
              <w:rPr>
                <w:rFonts w:hint="eastAsia"/>
                <w:i/>
                <w:color w:val="auto"/>
                <w:kern w:val="2"/>
              </w:rPr>
              <w:t>reference emissions</w:t>
            </w:r>
          </w:p>
        </w:tc>
        <w:tc>
          <w:tcPr>
            <w:tcW w:w="5918" w:type="dxa"/>
          </w:tcPr>
          <w:p w14:paraId="0A4561BC" w14:textId="77777777" w:rsidR="005C1700" w:rsidRDefault="009A3B95" w:rsidP="0060335D">
            <w:r>
              <w:t>Reference emissions are calculated by using the following parameters:</w:t>
            </w:r>
          </w:p>
          <w:p w14:paraId="22C31881" w14:textId="77777777" w:rsidR="00210845" w:rsidRPr="00210845" w:rsidRDefault="00E920DA" w:rsidP="00E920DA">
            <w:pPr>
              <w:pStyle w:val="af8"/>
              <w:numPr>
                <w:ilvl w:val="0"/>
                <w:numId w:val="4"/>
              </w:numPr>
              <w:ind w:left="513"/>
            </w:pPr>
            <w:r w:rsidRPr="00E920DA">
              <w:rPr>
                <w:szCs w:val="22"/>
              </w:rPr>
              <w:t>Quantity of f</w:t>
            </w:r>
            <w:r>
              <w:rPr>
                <w:szCs w:val="22"/>
              </w:rPr>
              <w:t xml:space="preserve">uel used per day for each </w:t>
            </w:r>
            <w:r w:rsidRPr="00E920DA">
              <w:rPr>
                <w:szCs w:val="22"/>
              </w:rPr>
              <w:t xml:space="preserve">project </w:t>
            </w:r>
            <w:r w:rsidR="00F11F81">
              <w:rPr>
                <w:szCs w:val="22"/>
              </w:rPr>
              <w:t>device</w:t>
            </w:r>
            <w:r>
              <w:rPr>
                <w:szCs w:val="22"/>
              </w:rPr>
              <w:t xml:space="preserve"> of type </w:t>
            </w:r>
            <w:r w:rsidRPr="00E920DA">
              <w:rPr>
                <w:i/>
                <w:szCs w:val="22"/>
              </w:rPr>
              <w:t>i</w:t>
            </w:r>
            <w:r w:rsidRPr="00E920DA">
              <w:rPr>
                <w:szCs w:val="22"/>
              </w:rPr>
              <w:t xml:space="preserve"> during the period </w:t>
            </w:r>
            <w:r w:rsidR="00210845" w:rsidRPr="00E920DA">
              <w:rPr>
                <w:i/>
                <w:szCs w:val="22"/>
              </w:rPr>
              <w:t>p</w:t>
            </w:r>
            <w:r w:rsidR="00210845" w:rsidRPr="00E920DA">
              <w:rPr>
                <w:szCs w:val="22"/>
              </w:rPr>
              <w:t xml:space="preserve"> (tonnes or m</w:t>
            </w:r>
            <w:r w:rsidR="00210845" w:rsidRPr="00E920DA">
              <w:rPr>
                <w:szCs w:val="22"/>
                <w:vertAlign w:val="superscript"/>
              </w:rPr>
              <w:t>3</w:t>
            </w:r>
            <w:r>
              <w:rPr>
                <w:szCs w:val="22"/>
              </w:rPr>
              <w:t>/day)</w:t>
            </w:r>
          </w:p>
          <w:p w14:paraId="318FD0F9" w14:textId="77777777" w:rsidR="00210845" w:rsidRPr="00210845" w:rsidRDefault="00210845" w:rsidP="00C518AE">
            <w:pPr>
              <w:pStyle w:val="af8"/>
              <w:numPr>
                <w:ilvl w:val="0"/>
                <w:numId w:val="4"/>
              </w:numPr>
              <w:ind w:left="513"/>
            </w:pPr>
            <w:r>
              <w:rPr>
                <w:szCs w:val="22"/>
              </w:rPr>
              <w:t>E</w:t>
            </w:r>
            <w:r w:rsidRPr="00510FAC">
              <w:rPr>
                <w:szCs w:val="22"/>
              </w:rPr>
              <w:t>fficiency of project devices</w:t>
            </w:r>
            <w:r>
              <w:rPr>
                <w:szCs w:val="22"/>
              </w:rPr>
              <w:t xml:space="preserve"> of type </w:t>
            </w:r>
            <w:r w:rsidRPr="00053F23">
              <w:rPr>
                <w:i/>
                <w:szCs w:val="22"/>
              </w:rPr>
              <w:t>i</w:t>
            </w:r>
            <w:r w:rsidRPr="00510FAC">
              <w:rPr>
                <w:szCs w:val="22"/>
              </w:rPr>
              <w:t xml:space="preserve"> in the period </w:t>
            </w:r>
            <w:r w:rsidRPr="008E2318">
              <w:rPr>
                <w:i/>
                <w:szCs w:val="22"/>
              </w:rPr>
              <w:t>p</w:t>
            </w:r>
            <w:r>
              <w:rPr>
                <w:szCs w:val="22"/>
              </w:rPr>
              <w:t xml:space="preserve"> (fraction)</w:t>
            </w:r>
          </w:p>
          <w:p w14:paraId="7550BE90" w14:textId="77777777" w:rsidR="00210845" w:rsidRPr="006B7AD7" w:rsidRDefault="00210845" w:rsidP="00C518AE">
            <w:pPr>
              <w:pStyle w:val="af8"/>
              <w:numPr>
                <w:ilvl w:val="0"/>
                <w:numId w:val="4"/>
              </w:numPr>
              <w:ind w:left="513"/>
            </w:pPr>
            <w:r>
              <w:rPr>
                <w:szCs w:val="22"/>
              </w:rPr>
              <w:t>E</w:t>
            </w:r>
            <w:r w:rsidRPr="00510FAC">
              <w:rPr>
                <w:szCs w:val="22"/>
              </w:rPr>
              <w:t>fficiency of reference devices that are replaced by project devices</w:t>
            </w:r>
            <w:r>
              <w:rPr>
                <w:szCs w:val="22"/>
              </w:rPr>
              <w:t xml:space="preserve"> (fraction)</w:t>
            </w:r>
          </w:p>
          <w:p w14:paraId="35AB9FE9" w14:textId="7BF8C8DF" w:rsidR="00210845" w:rsidRPr="00210845" w:rsidRDefault="00210845" w:rsidP="00C518AE">
            <w:pPr>
              <w:pStyle w:val="af8"/>
              <w:numPr>
                <w:ilvl w:val="0"/>
                <w:numId w:val="4"/>
              </w:numPr>
              <w:ind w:left="513"/>
            </w:pPr>
            <w:r w:rsidRPr="00510FAC">
              <w:rPr>
                <w:szCs w:val="22"/>
              </w:rPr>
              <w:t xml:space="preserve">Net calorific value of project fuel used in project device type </w:t>
            </w:r>
            <w:r w:rsidRPr="00722DE1">
              <w:rPr>
                <w:i/>
                <w:szCs w:val="22"/>
              </w:rPr>
              <w:t>i</w:t>
            </w:r>
            <w:r w:rsidRPr="004B1D14">
              <w:rPr>
                <w:szCs w:val="22"/>
              </w:rPr>
              <w:t xml:space="preserve"> (TJ/</w:t>
            </w:r>
            <w:r w:rsidR="00A65D66">
              <w:rPr>
                <w:rFonts w:hint="eastAsia"/>
                <w:szCs w:val="22"/>
              </w:rPr>
              <w:t xml:space="preserve">tonnes or </w:t>
            </w:r>
            <w:r w:rsidRPr="004B1D14">
              <w:rPr>
                <w:szCs w:val="22"/>
              </w:rPr>
              <w:t>m</w:t>
            </w:r>
            <w:r w:rsidRPr="004B1D14">
              <w:rPr>
                <w:szCs w:val="22"/>
                <w:vertAlign w:val="superscript"/>
              </w:rPr>
              <w:t>3</w:t>
            </w:r>
            <w:r w:rsidRPr="004B1D14">
              <w:rPr>
                <w:szCs w:val="22"/>
              </w:rPr>
              <w:t>)</w:t>
            </w:r>
          </w:p>
          <w:p w14:paraId="14228264" w14:textId="77777777" w:rsidR="00210845" w:rsidRPr="00210845" w:rsidRDefault="00210845" w:rsidP="00C518AE">
            <w:pPr>
              <w:pStyle w:val="af8"/>
              <w:numPr>
                <w:ilvl w:val="0"/>
                <w:numId w:val="4"/>
              </w:numPr>
              <w:ind w:left="513"/>
            </w:pPr>
            <w:r w:rsidRPr="00793E06">
              <w:rPr>
                <w:szCs w:val="22"/>
              </w:rPr>
              <w:t xml:space="preserve">Number of commissioned project devices of type </w:t>
            </w:r>
            <w:r w:rsidRPr="00793E06">
              <w:rPr>
                <w:i/>
                <w:szCs w:val="22"/>
              </w:rPr>
              <w:t>i</w:t>
            </w:r>
            <w:r w:rsidRPr="00793E06">
              <w:rPr>
                <w:szCs w:val="22"/>
              </w:rPr>
              <w:t xml:space="preserve"> during the period </w:t>
            </w:r>
            <w:r w:rsidRPr="00793E06">
              <w:rPr>
                <w:i/>
                <w:szCs w:val="22"/>
              </w:rPr>
              <w:t>p</w:t>
            </w:r>
            <w:r>
              <w:rPr>
                <w:i/>
                <w:szCs w:val="22"/>
              </w:rPr>
              <w:t xml:space="preserve"> </w:t>
            </w:r>
            <w:r>
              <w:rPr>
                <w:szCs w:val="22"/>
              </w:rPr>
              <w:t>(number)</w:t>
            </w:r>
          </w:p>
          <w:p w14:paraId="0AF0FA84" w14:textId="77777777" w:rsidR="00210845" w:rsidRPr="00210845" w:rsidRDefault="00210845" w:rsidP="00C518AE">
            <w:pPr>
              <w:pStyle w:val="af8"/>
              <w:numPr>
                <w:ilvl w:val="0"/>
                <w:numId w:val="4"/>
              </w:numPr>
              <w:ind w:left="513"/>
            </w:pPr>
            <w:r w:rsidRPr="00A10EF5">
              <w:rPr>
                <w:szCs w:val="22"/>
              </w:rPr>
              <w:t xml:space="preserve">Proportion of commissioned project devices of type </w:t>
            </w:r>
            <w:r w:rsidRPr="00722DE1">
              <w:rPr>
                <w:i/>
                <w:szCs w:val="22"/>
              </w:rPr>
              <w:t>i</w:t>
            </w:r>
            <w:r w:rsidRPr="00A10EF5">
              <w:rPr>
                <w:szCs w:val="22"/>
              </w:rPr>
              <w:t xml:space="preserve"> during the period </w:t>
            </w:r>
            <w:r w:rsidRPr="00A10EF5">
              <w:rPr>
                <w:i/>
                <w:szCs w:val="22"/>
              </w:rPr>
              <w:t>p</w:t>
            </w:r>
            <w:r w:rsidRPr="00A10EF5">
              <w:rPr>
                <w:szCs w:val="22"/>
              </w:rPr>
              <w:t xml:space="preserve"> </w:t>
            </w:r>
            <w:r>
              <w:rPr>
                <w:szCs w:val="22"/>
              </w:rPr>
              <w:t>(fraction)</w:t>
            </w:r>
          </w:p>
          <w:p w14:paraId="59C758AB" w14:textId="77777777" w:rsidR="00210845" w:rsidRPr="00210845" w:rsidRDefault="00210845" w:rsidP="00C518AE">
            <w:pPr>
              <w:pStyle w:val="af8"/>
              <w:numPr>
                <w:ilvl w:val="0"/>
                <w:numId w:val="4"/>
              </w:numPr>
              <w:ind w:left="513"/>
            </w:pPr>
            <w:r w:rsidRPr="00A10EF5">
              <w:rPr>
                <w:szCs w:val="22"/>
              </w:rPr>
              <w:t xml:space="preserve">Days of the monitoring period during the period </w:t>
            </w:r>
            <w:r w:rsidRPr="00A10EF5">
              <w:rPr>
                <w:i/>
                <w:szCs w:val="22"/>
              </w:rPr>
              <w:t>p</w:t>
            </w:r>
            <w:r>
              <w:rPr>
                <w:i/>
                <w:szCs w:val="22"/>
              </w:rPr>
              <w:t xml:space="preserve"> </w:t>
            </w:r>
            <w:r>
              <w:rPr>
                <w:szCs w:val="22"/>
              </w:rPr>
              <w:t>(number)</w:t>
            </w:r>
          </w:p>
          <w:p w14:paraId="4FA1733C" w14:textId="60BCCCA2" w:rsidR="00210845" w:rsidRPr="00210845" w:rsidRDefault="00210845" w:rsidP="00C518AE">
            <w:pPr>
              <w:pStyle w:val="af8"/>
              <w:numPr>
                <w:ilvl w:val="0"/>
                <w:numId w:val="4"/>
              </w:numPr>
              <w:ind w:left="513"/>
            </w:pPr>
            <w:r w:rsidRPr="00A10EF5">
              <w:rPr>
                <w:szCs w:val="22"/>
              </w:rPr>
              <w:t>CO</w:t>
            </w:r>
            <w:r w:rsidRPr="00722DE1">
              <w:rPr>
                <w:szCs w:val="22"/>
                <w:vertAlign w:val="subscript"/>
              </w:rPr>
              <w:t>2</w:t>
            </w:r>
            <w:r w:rsidRPr="00A10EF5">
              <w:rPr>
                <w:szCs w:val="22"/>
              </w:rPr>
              <w:t xml:space="preserve"> emission factor for</w:t>
            </w:r>
            <w:r>
              <w:rPr>
                <w:szCs w:val="22"/>
              </w:rPr>
              <w:t xml:space="preserve"> wood</w:t>
            </w:r>
            <w:r w:rsidRPr="00A10EF5">
              <w:rPr>
                <w:szCs w:val="22"/>
              </w:rPr>
              <w:t xml:space="preserve"> fuel use (tCO</w:t>
            </w:r>
            <w:r w:rsidRPr="00722DE1">
              <w:rPr>
                <w:szCs w:val="22"/>
                <w:vertAlign w:val="subscript"/>
              </w:rPr>
              <w:t>2</w:t>
            </w:r>
            <w:r w:rsidRPr="00A10EF5">
              <w:rPr>
                <w:szCs w:val="22"/>
              </w:rPr>
              <w:t>/TJ)</w:t>
            </w:r>
          </w:p>
          <w:p w14:paraId="7FCE99D6" w14:textId="46034BFA" w:rsidR="00210845" w:rsidRPr="00210845" w:rsidRDefault="00210845" w:rsidP="00C518AE">
            <w:pPr>
              <w:pStyle w:val="af8"/>
              <w:numPr>
                <w:ilvl w:val="0"/>
                <w:numId w:val="4"/>
              </w:numPr>
              <w:ind w:left="513"/>
            </w:pPr>
            <w:r w:rsidRPr="00A10EF5">
              <w:rPr>
                <w:szCs w:val="22"/>
              </w:rPr>
              <w:t>Non-CO</w:t>
            </w:r>
            <w:r w:rsidRPr="00722DE1">
              <w:rPr>
                <w:szCs w:val="22"/>
                <w:vertAlign w:val="subscript"/>
              </w:rPr>
              <w:t>2</w:t>
            </w:r>
            <w:r w:rsidRPr="00A10EF5">
              <w:rPr>
                <w:szCs w:val="22"/>
              </w:rPr>
              <w:t xml:space="preserve"> emission factor for </w:t>
            </w:r>
            <w:r>
              <w:rPr>
                <w:szCs w:val="22"/>
              </w:rPr>
              <w:t xml:space="preserve">wood </w:t>
            </w:r>
            <w:r w:rsidRPr="00A10EF5">
              <w:rPr>
                <w:szCs w:val="22"/>
              </w:rPr>
              <w:t>fuel use (tCO</w:t>
            </w:r>
            <w:r w:rsidRPr="004770FA">
              <w:rPr>
                <w:szCs w:val="22"/>
                <w:vertAlign w:val="subscript"/>
              </w:rPr>
              <w:t>2</w:t>
            </w:r>
            <w:r w:rsidRPr="00A10EF5">
              <w:rPr>
                <w:szCs w:val="22"/>
              </w:rPr>
              <w:t>/TJ)</w:t>
            </w:r>
          </w:p>
          <w:p w14:paraId="33F0AD2A" w14:textId="77777777" w:rsidR="00210845" w:rsidRPr="00210845" w:rsidRDefault="00210845" w:rsidP="00C518AE">
            <w:pPr>
              <w:pStyle w:val="af8"/>
              <w:numPr>
                <w:ilvl w:val="0"/>
                <w:numId w:val="4"/>
              </w:numPr>
              <w:ind w:left="513"/>
            </w:pPr>
            <w:r w:rsidRPr="00A10EF5">
              <w:rPr>
                <w:szCs w:val="22"/>
              </w:rPr>
              <w:t>Fraction of woody biomass that can be established as non-renewable biomass (fraction)</w:t>
            </w:r>
          </w:p>
          <w:p w14:paraId="332FF901" w14:textId="2E5A9C6C" w:rsidR="00210845" w:rsidRPr="00F815EE" w:rsidRDefault="00210845" w:rsidP="00C518AE">
            <w:pPr>
              <w:pStyle w:val="af8"/>
              <w:numPr>
                <w:ilvl w:val="0"/>
                <w:numId w:val="4"/>
              </w:numPr>
              <w:ind w:left="513"/>
            </w:pPr>
            <w:r>
              <w:rPr>
                <w:szCs w:val="22"/>
              </w:rPr>
              <w:t xml:space="preserve">Discount factor to account for </w:t>
            </w:r>
            <w:r w:rsidR="000A2E35">
              <w:t>the potential source of emissions which may occur due to the use of biomass by non-project households/communities</w:t>
            </w:r>
          </w:p>
        </w:tc>
      </w:tr>
      <w:tr w:rsidR="005C1700" w:rsidRPr="00F815EE" w14:paraId="53EF929D" w14:textId="77777777">
        <w:tc>
          <w:tcPr>
            <w:tcW w:w="2836" w:type="dxa"/>
          </w:tcPr>
          <w:p w14:paraId="3C0E62F0" w14:textId="77777777" w:rsidR="005C1700" w:rsidRPr="00F815EE" w:rsidRDefault="00B9686E" w:rsidP="0099640B">
            <w:pPr>
              <w:pStyle w:val="1"/>
              <w:numPr>
                <w:ilvl w:val="0"/>
                <w:numId w:val="0"/>
              </w:numPr>
              <w:rPr>
                <w:color w:val="auto"/>
                <w:kern w:val="2"/>
              </w:rPr>
            </w:pPr>
            <w:r w:rsidRPr="00F815EE">
              <w:rPr>
                <w:rFonts w:hint="eastAsia"/>
                <w:i/>
                <w:color w:val="auto"/>
                <w:kern w:val="2"/>
              </w:rPr>
              <w:t>Calculation of p</w:t>
            </w:r>
            <w:r w:rsidR="005C1700" w:rsidRPr="00F815EE">
              <w:rPr>
                <w:i/>
                <w:color w:val="auto"/>
                <w:kern w:val="2"/>
              </w:rPr>
              <w:t>roject</w:t>
            </w:r>
            <w:r w:rsidR="005C1700" w:rsidRPr="00F815EE">
              <w:rPr>
                <w:rFonts w:hint="eastAsia"/>
                <w:i/>
                <w:color w:val="auto"/>
                <w:kern w:val="2"/>
              </w:rPr>
              <w:t xml:space="preserve"> emissions</w:t>
            </w:r>
          </w:p>
        </w:tc>
        <w:tc>
          <w:tcPr>
            <w:tcW w:w="5918" w:type="dxa"/>
          </w:tcPr>
          <w:p w14:paraId="0EF66C4E" w14:textId="77777777" w:rsidR="005C1700" w:rsidRDefault="005B31B2" w:rsidP="0099640B">
            <w:pPr>
              <w:pStyle w:val="1"/>
              <w:numPr>
                <w:ilvl w:val="0"/>
                <w:numId w:val="0"/>
              </w:numPr>
              <w:rPr>
                <w:color w:val="auto"/>
                <w:kern w:val="2"/>
              </w:rPr>
            </w:pPr>
            <w:r>
              <w:rPr>
                <w:color w:val="auto"/>
                <w:kern w:val="2"/>
              </w:rPr>
              <w:t>Project emissions are calculated by using the following parameters:</w:t>
            </w:r>
          </w:p>
          <w:p w14:paraId="1EA59B05" w14:textId="77777777" w:rsidR="00F24FDF" w:rsidRPr="006B7AD7" w:rsidRDefault="00E920DA" w:rsidP="00C518AE">
            <w:pPr>
              <w:pStyle w:val="1"/>
              <w:numPr>
                <w:ilvl w:val="0"/>
                <w:numId w:val="5"/>
              </w:numPr>
              <w:ind w:left="496"/>
              <w:rPr>
                <w:color w:val="auto"/>
                <w:kern w:val="2"/>
              </w:rPr>
            </w:pPr>
            <w:r w:rsidRPr="00E920DA">
              <w:t>Quantity of f</w:t>
            </w:r>
            <w:r>
              <w:t xml:space="preserve">uel used per day for each </w:t>
            </w:r>
            <w:r w:rsidRPr="00E920DA">
              <w:t xml:space="preserve">project </w:t>
            </w:r>
            <w:r w:rsidR="00F11F81">
              <w:t>device</w:t>
            </w:r>
            <w:r>
              <w:t xml:space="preserve"> of type </w:t>
            </w:r>
            <w:r w:rsidRPr="00E920DA">
              <w:rPr>
                <w:i/>
              </w:rPr>
              <w:t>i</w:t>
            </w:r>
            <w:r w:rsidRPr="00E920DA">
              <w:t xml:space="preserve"> during the period </w:t>
            </w:r>
            <w:r w:rsidRPr="00E920DA">
              <w:rPr>
                <w:i/>
              </w:rPr>
              <w:t>p</w:t>
            </w:r>
            <w:r w:rsidRPr="00E920DA">
              <w:t xml:space="preserve"> </w:t>
            </w:r>
            <w:r w:rsidR="00210845">
              <w:t>(tonnes or m</w:t>
            </w:r>
            <w:r w:rsidR="00210845" w:rsidRPr="004B1D14">
              <w:rPr>
                <w:vertAlign w:val="superscript"/>
              </w:rPr>
              <w:t>3</w:t>
            </w:r>
            <w:r>
              <w:t>/day)</w:t>
            </w:r>
          </w:p>
          <w:p w14:paraId="5238C883" w14:textId="38F557AA" w:rsidR="00210845" w:rsidRPr="00210845" w:rsidRDefault="00210845" w:rsidP="00C518AE">
            <w:pPr>
              <w:pStyle w:val="1"/>
              <w:numPr>
                <w:ilvl w:val="0"/>
                <w:numId w:val="5"/>
              </w:numPr>
              <w:ind w:left="496"/>
              <w:rPr>
                <w:color w:val="auto"/>
                <w:kern w:val="2"/>
              </w:rPr>
            </w:pPr>
            <w:r w:rsidRPr="00510FAC">
              <w:t>Net calorific value of project fuel used in project device type i</w:t>
            </w:r>
            <w:r w:rsidRPr="004B1D14">
              <w:t xml:space="preserve"> (TJ/</w:t>
            </w:r>
            <w:r w:rsidR="00A65D66">
              <w:rPr>
                <w:rFonts w:hint="eastAsia"/>
              </w:rPr>
              <w:t xml:space="preserve">tonnes or </w:t>
            </w:r>
            <w:r w:rsidRPr="004B1D14">
              <w:t>m</w:t>
            </w:r>
            <w:r w:rsidRPr="004B1D14">
              <w:rPr>
                <w:vertAlign w:val="superscript"/>
              </w:rPr>
              <w:t>3</w:t>
            </w:r>
            <w:r w:rsidRPr="004B1D14">
              <w:t>)</w:t>
            </w:r>
          </w:p>
          <w:p w14:paraId="67711E2F" w14:textId="77777777" w:rsidR="00210845" w:rsidRPr="00210845" w:rsidRDefault="00210845" w:rsidP="00C518AE">
            <w:pPr>
              <w:pStyle w:val="1"/>
              <w:numPr>
                <w:ilvl w:val="0"/>
                <w:numId w:val="5"/>
              </w:numPr>
              <w:ind w:left="496"/>
              <w:rPr>
                <w:color w:val="auto"/>
                <w:kern w:val="2"/>
              </w:rPr>
            </w:pPr>
            <w:r w:rsidRPr="00793E06">
              <w:t xml:space="preserve">Number of commissioned project devices of type </w:t>
            </w:r>
            <w:r w:rsidRPr="00793E06">
              <w:rPr>
                <w:i/>
              </w:rPr>
              <w:t>i</w:t>
            </w:r>
            <w:r w:rsidRPr="00793E06">
              <w:t xml:space="preserve"> during the period </w:t>
            </w:r>
            <w:r w:rsidRPr="00793E06">
              <w:rPr>
                <w:i/>
              </w:rPr>
              <w:t>p</w:t>
            </w:r>
            <w:r>
              <w:rPr>
                <w:i/>
              </w:rPr>
              <w:t xml:space="preserve"> </w:t>
            </w:r>
            <w:r>
              <w:t>(number)</w:t>
            </w:r>
          </w:p>
          <w:p w14:paraId="799FCDAF" w14:textId="77777777" w:rsidR="00210845" w:rsidRPr="00210845" w:rsidRDefault="00210845" w:rsidP="00C518AE">
            <w:pPr>
              <w:pStyle w:val="1"/>
              <w:numPr>
                <w:ilvl w:val="0"/>
                <w:numId w:val="5"/>
              </w:numPr>
              <w:ind w:left="496"/>
              <w:rPr>
                <w:color w:val="auto"/>
                <w:kern w:val="2"/>
              </w:rPr>
            </w:pPr>
            <w:r w:rsidRPr="00A10EF5">
              <w:t xml:space="preserve">Proportion of commissioned project devices of type </w:t>
            </w:r>
            <w:r w:rsidRPr="00CB304A">
              <w:rPr>
                <w:i/>
              </w:rPr>
              <w:t>i</w:t>
            </w:r>
            <w:r w:rsidRPr="00A10EF5">
              <w:t xml:space="preserve"> during the period </w:t>
            </w:r>
            <w:r w:rsidRPr="00A10EF5">
              <w:rPr>
                <w:i/>
              </w:rPr>
              <w:t>p</w:t>
            </w:r>
            <w:r w:rsidRPr="00A10EF5">
              <w:t xml:space="preserve"> </w:t>
            </w:r>
            <w:r>
              <w:t>(fraction)</w:t>
            </w:r>
          </w:p>
          <w:p w14:paraId="02A29FE6" w14:textId="77777777" w:rsidR="00210845" w:rsidRPr="00210845" w:rsidRDefault="00210845" w:rsidP="00C518AE">
            <w:pPr>
              <w:pStyle w:val="1"/>
              <w:numPr>
                <w:ilvl w:val="0"/>
                <w:numId w:val="5"/>
              </w:numPr>
              <w:ind w:left="496"/>
              <w:rPr>
                <w:color w:val="auto"/>
                <w:kern w:val="2"/>
              </w:rPr>
            </w:pPr>
            <w:r w:rsidRPr="00A10EF5">
              <w:t xml:space="preserve">Days of the monitoring period during the period </w:t>
            </w:r>
            <w:r w:rsidRPr="00A10EF5">
              <w:rPr>
                <w:i/>
              </w:rPr>
              <w:t>p</w:t>
            </w:r>
            <w:r>
              <w:rPr>
                <w:i/>
              </w:rPr>
              <w:t xml:space="preserve"> </w:t>
            </w:r>
            <w:r>
              <w:t>(number)</w:t>
            </w:r>
          </w:p>
          <w:p w14:paraId="33DCEEA2" w14:textId="23DC465F" w:rsidR="00210845" w:rsidRPr="00210845" w:rsidRDefault="00210845" w:rsidP="00C518AE">
            <w:pPr>
              <w:pStyle w:val="1"/>
              <w:numPr>
                <w:ilvl w:val="0"/>
                <w:numId w:val="5"/>
              </w:numPr>
              <w:ind w:left="496"/>
              <w:rPr>
                <w:color w:val="auto"/>
                <w:kern w:val="2"/>
              </w:rPr>
            </w:pPr>
            <w:r w:rsidRPr="00A10EF5">
              <w:lastRenderedPageBreak/>
              <w:t>CO</w:t>
            </w:r>
            <w:r w:rsidRPr="004770FA">
              <w:rPr>
                <w:vertAlign w:val="subscript"/>
              </w:rPr>
              <w:t>2</w:t>
            </w:r>
            <w:r w:rsidRPr="00A10EF5">
              <w:t xml:space="preserve"> emission factor for </w:t>
            </w:r>
            <w:r>
              <w:t xml:space="preserve">wood </w:t>
            </w:r>
            <w:r w:rsidRPr="00A10EF5">
              <w:t>fuel use (tCO</w:t>
            </w:r>
            <w:r w:rsidRPr="004770FA">
              <w:rPr>
                <w:vertAlign w:val="subscript"/>
              </w:rPr>
              <w:t>2</w:t>
            </w:r>
            <w:r w:rsidRPr="00A10EF5">
              <w:t>/TJ)</w:t>
            </w:r>
          </w:p>
          <w:p w14:paraId="3DBB798C" w14:textId="7CDF5028" w:rsidR="00210845" w:rsidRPr="00210845" w:rsidRDefault="00210845" w:rsidP="00C518AE">
            <w:pPr>
              <w:pStyle w:val="1"/>
              <w:numPr>
                <w:ilvl w:val="0"/>
                <w:numId w:val="5"/>
              </w:numPr>
              <w:ind w:left="496"/>
              <w:rPr>
                <w:color w:val="auto"/>
                <w:kern w:val="2"/>
              </w:rPr>
            </w:pPr>
            <w:r w:rsidRPr="00A10EF5">
              <w:t>Non-CO</w:t>
            </w:r>
            <w:r w:rsidRPr="00DC5695">
              <w:rPr>
                <w:vertAlign w:val="subscript"/>
              </w:rPr>
              <w:t>2</w:t>
            </w:r>
            <w:r w:rsidRPr="00A10EF5">
              <w:t xml:space="preserve"> emission factor for </w:t>
            </w:r>
            <w:r>
              <w:t xml:space="preserve">wood </w:t>
            </w:r>
            <w:r w:rsidRPr="00A10EF5">
              <w:t>fuel use (tCO</w:t>
            </w:r>
            <w:r w:rsidRPr="00DC5695">
              <w:rPr>
                <w:vertAlign w:val="subscript"/>
              </w:rPr>
              <w:t>2</w:t>
            </w:r>
            <w:r w:rsidRPr="00A10EF5">
              <w:t>/TJ)</w:t>
            </w:r>
          </w:p>
          <w:p w14:paraId="5C32BF48" w14:textId="77777777" w:rsidR="00210845" w:rsidRPr="00210845" w:rsidRDefault="00210845" w:rsidP="00C518AE">
            <w:pPr>
              <w:pStyle w:val="1"/>
              <w:numPr>
                <w:ilvl w:val="0"/>
                <w:numId w:val="5"/>
              </w:numPr>
              <w:ind w:left="496"/>
              <w:rPr>
                <w:color w:val="auto"/>
                <w:kern w:val="2"/>
              </w:rPr>
            </w:pPr>
            <w:r w:rsidRPr="00A10EF5">
              <w:t>Fraction of woody biomass that can be established as non-renewable biomass (fraction)</w:t>
            </w:r>
          </w:p>
          <w:p w14:paraId="21E11BAD" w14:textId="1E12FF27" w:rsidR="00210845" w:rsidRPr="00F815EE" w:rsidRDefault="00210845" w:rsidP="00C518AE">
            <w:pPr>
              <w:pStyle w:val="1"/>
              <w:numPr>
                <w:ilvl w:val="0"/>
                <w:numId w:val="5"/>
              </w:numPr>
              <w:ind w:left="496"/>
              <w:rPr>
                <w:color w:val="auto"/>
                <w:kern w:val="2"/>
              </w:rPr>
            </w:pPr>
            <w:r>
              <w:t xml:space="preserve">Discount factor to account for </w:t>
            </w:r>
            <w:r w:rsidR="000A2E35">
              <w:t>the potential source of emissions which may occur due to the use of biomass by non-project households/communities</w:t>
            </w:r>
          </w:p>
        </w:tc>
      </w:tr>
      <w:tr w:rsidR="005C1700" w:rsidRPr="00F815EE" w14:paraId="51539A66" w14:textId="77777777">
        <w:tc>
          <w:tcPr>
            <w:tcW w:w="2836" w:type="dxa"/>
          </w:tcPr>
          <w:p w14:paraId="28D877EA" w14:textId="77777777" w:rsidR="005C1700" w:rsidRPr="00F815EE" w:rsidRDefault="005C1700" w:rsidP="0099640B">
            <w:pPr>
              <w:pStyle w:val="1"/>
              <w:numPr>
                <w:ilvl w:val="0"/>
                <w:numId w:val="0"/>
              </w:numPr>
              <w:rPr>
                <w:i/>
                <w:color w:val="auto"/>
                <w:kern w:val="2"/>
              </w:rPr>
            </w:pPr>
            <w:r w:rsidRPr="00F815EE">
              <w:rPr>
                <w:rFonts w:hint="eastAsia"/>
                <w:i/>
                <w:color w:val="auto"/>
                <w:kern w:val="2"/>
              </w:rPr>
              <w:lastRenderedPageBreak/>
              <w:t xml:space="preserve">Monitoring </w:t>
            </w:r>
            <w:r w:rsidR="00B9686E" w:rsidRPr="00F815EE">
              <w:rPr>
                <w:rFonts w:hint="eastAsia"/>
                <w:i/>
                <w:color w:val="auto"/>
                <w:kern w:val="2"/>
              </w:rPr>
              <w:t>parameters</w:t>
            </w:r>
          </w:p>
        </w:tc>
        <w:tc>
          <w:tcPr>
            <w:tcW w:w="5918" w:type="dxa"/>
          </w:tcPr>
          <w:p w14:paraId="137D0E8C" w14:textId="77777777" w:rsidR="001B13D1" w:rsidRDefault="00F11F81" w:rsidP="001B13D1">
            <w:pPr>
              <w:pStyle w:val="1"/>
              <w:numPr>
                <w:ilvl w:val="0"/>
                <w:numId w:val="6"/>
              </w:numPr>
              <w:ind w:left="496"/>
              <w:rPr>
                <w:color w:val="auto"/>
                <w:kern w:val="2"/>
              </w:rPr>
            </w:pPr>
            <w:r w:rsidRPr="00E920DA">
              <w:t>Quantity of f</w:t>
            </w:r>
            <w:r>
              <w:t xml:space="preserve">uel used per day for each </w:t>
            </w:r>
            <w:r w:rsidRPr="00E920DA">
              <w:t xml:space="preserve">project </w:t>
            </w:r>
            <w:r>
              <w:t xml:space="preserve">device of type </w:t>
            </w:r>
            <w:r w:rsidRPr="00E920DA">
              <w:rPr>
                <w:i/>
              </w:rPr>
              <w:t>i</w:t>
            </w:r>
            <w:r w:rsidRPr="00E920DA">
              <w:t xml:space="preserve"> during the period </w:t>
            </w:r>
            <w:r w:rsidRPr="00E920DA">
              <w:rPr>
                <w:i/>
              </w:rPr>
              <w:t>p</w:t>
            </w:r>
            <w:r w:rsidRPr="00E920DA">
              <w:t xml:space="preserve"> </w:t>
            </w:r>
            <w:r>
              <w:t>(tonnes or m</w:t>
            </w:r>
            <w:r w:rsidRPr="004B1D14">
              <w:rPr>
                <w:vertAlign w:val="superscript"/>
              </w:rPr>
              <w:t>3</w:t>
            </w:r>
            <w:r>
              <w:t>/day</w:t>
            </w:r>
            <w:r w:rsidR="00210845">
              <w:t>)</w:t>
            </w:r>
          </w:p>
          <w:p w14:paraId="3FA3CFB9" w14:textId="77777777" w:rsidR="001B13D1" w:rsidRDefault="001B13D1" w:rsidP="001B13D1">
            <w:pPr>
              <w:pStyle w:val="1"/>
              <w:numPr>
                <w:ilvl w:val="0"/>
                <w:numId w:val="6"/>
              </w:numPr>
              <w:ind w:left="496"/>
              <w:rPr>
                <w:color w:val="auto"/>
                <w:kern w:val="2"/>
              </w:rPr>
            </w:pPr>
            <w:r w:rsidRPr="001B13D1">
              <w:rPr>
                <w:color w:val="auto"/>
                <w:kern w:val="2"/>
              </w:rPr>
              <w:t xml:space="preserve">Number of commissioned project devices of type </w:t>
            </w:r>
            <w:r w:rsidRPr="006F677D">
              <w:rPr>
                <w:i/>
                <w:color w:val="auto"/>
                <w:kern w:val="2"/>
              </w:rPr>
              <w:t>i</w:t>
            </w:r>
            <w:r w:rsidRPr="001B13D1">
              <w:rPr>
                <w:color w:val="auto"/>
                <w:kern w:val="2"/>
              </w:rPr>
              <w:t xml:space="preserve"> during the period </w:t>
            </w:r>
            <w:r w:rsidRPr="006F677D">
              <w:rPr>
                <w:i/>
                <w:color w:val="auto"/>
                <w:kern w:val="2"/>
              </w:rPr>
              <w:t>p</w:t>
            </w:r>
            <w:r w:rsidR="00210845">
              <w:rPr>
                <w:i/>
                <w:color w:val="auto"/>
                <w:kern w:val="2"/>
              </w:rPr>
              <w:t xml:space="preserve"> </w:t>
            </w:r>
            <w:r w:rsidR="00210845">
              <w:t>(number)</w:t>
            </w:r>
          </w:p>
          <w:p w14:paraId="0A64D543" w14:textId="77777777" w:rsidR="001B13D1" w:rsidRPr="00210845" w:rsidRDefault="001B13D1" w:rsidP="00210845">
            <w:pPr>
              <w:pStyle w:val="1"/>
              <w:numPr>
                <w:ilvl w:val="0"/>
                <w:numId w:val="5"/>
              </w:numPr>
              <w:ind w:left="496"/>
              <w:rPr>
                <w:color w:val="auto"/>
                <w:kern w:val="2"/>
              </w:rPr>
            </w:pPr>
            <w:r w:rsidRPr="001B13D1">
              <w:rPr>
                <w:color w:val="auto"/>
                <w:kern w:val="2"/>
              </w:rPr>
              <w:t xml:space="preserve">Proportion of commissioned project devices of type </w:t>
            </w:r>
            <w:r w:rsidRPr="006F677D">
              <w:rPr>
                <w:i/>
                <w:color w:val="auto"/>
                <w:kern w:val="2"/>
              </w:rPr>
              <w:t>i</w:t>
            </w:r>
            <w:r w:rsidRPr="001B13D1">
              <w:rPr>
                <w:color w:val="auto"/>
                <w:kern w:val="2"/>
              </w:rPr>
              <w:t xml:space="preserve"> during the period </w:t>
            </w:r>
            <w:r w:rsidRPr="006F677D">
              <w:rPr>
                <w:i/>
                <w:color w:val="auto"/>
                <w:kern w:val="2"/>
              </w:rPr>
              <w:t>p</w:t>
            </w:r>
            <w:r w:rsidR="00210845">
              <w:rPr>
                <w:i/>
                <w:color w:val="auto"/>
                <w:kern w:val="2"/>
              </w:rPr>
              <w:t xml:space="preserve"> </w:t>
            </w:r>
            <w:r w:rsidR="00210845">
              <w:t>(fraction)</w:t>
            </w:r>
          </w:p>
          <w:p w14:paraId="595611C7" w14:textId="77777777" w:rsidR="001B13D1" w:rsidRDefault="001B13D1" w:rsidP="001B13D1">
            <w:pPr>
              <w:pStyle w:val="1"/>
              <w:numPr>
                <w:ilvl w:val="0"/>
                <w:numId w:val="6"/>
              </w:numPr>
              <w:ind w:left="496"/>
              <w:rPr>
                <w:color w:val="auto"/>
                <w:kern w:val="2"/>
              </w:rPr>
            </w:pPr>
            <w:r w:rsidRPr="001B13D1">
              <w:rPr>
                <w:color w:val="auto"/>
                <w:kern w:val="2"/>
              </w:rPr>
              <w:t xml:space="preserve">Days of the monitoring period during the period </w:t>
            </w:r>
            <w:r w:rsidRPr="006F677D">
              <w:rPr>
                <w:i/>
                <w:color w:val="auto"/>
                <w:kern w:val="2"/>
              </w:rPr>
              <w:t>p</w:t>
            </w:r>
            <w:r w:rsidR="00210845">
              <w:rPr>
                <w:i/>
                <w:color w:val="auto"/>
                <w:kern w:val="2"/>
              </w:rPr>
              <w:t xml:space="preserve"> </w:t>
            </w:r>
            <w:r w:rsidR="00210845">
              <w:t>(number)</w:t>
            </w:r>
          </w:p>
          <w:p w14:paraId="55F4E019" w14:textId="77777777" w:rsidR="001B13D1" w:rsidRDefault="001B13D1" w:rsidP="001B13D1">
            <w:pPr>
              <w:pStyle w:val="1"/>
              <w:numPr>
                <w:ilvl w:val="0"/>
                <w:numId w:val="6"/>
              </w:numPr>
              <w:ind w:left="496"/>
              <w:rPr>
                <w:color w:val="auto"/>
                <w:kern w:val="2"/>
              </w:rPr>
            </w:pPr>
            <w:r w:rsidRPr="001B13D1">
              <w:rPr>
                <w:color w:val="auto"/>
                <w:kern w:val="2"/>
              </w:rPr>
              <w:t>Fraction of woody biomass that can be established as non-renewable biomass</w:t>
            </w:r>
            <w:r w:rsidR="00210845">
              <w:rPr>
                <w:color w:val="auto"/>
                <w:kern w:val="2"/>
              </w:rPr>
              <w:t xml:space="preserve"> </w:t>
            </w:r>
            <w:r w:rsidR="00210845" w:rsidRPr="00A10EF5">
              <w:t>(fraction)</w:t>
            </w:r>
          </w:p>
          <w:p w14:paraId="2E4612FF" w14:textId="77777777" w:rsidR="001B13D1" w:rsidRPr="001B13D1" w:rsidRDefault="001B13D1" w:rsidP="001B13D1">
            <w:pPr>
              <w:pStyle w:val="1"/>
              <w:numPr>
                <w:ilvl w:val="0"/>
                <w:numId w:val="6"/>
              </w:numPr>
              <w:ind w:left="496"/>
              <w:rPr>
                <w:color w:val="auto"/>
                <w:kern w:val="2"/>
              </w:rPr>
            </w:pPr>
            <w:r w:rsidRPr="001B13D1">
              <w:rPr>
                <w:color w:val="auto"/>
                <w:kern w:val="2"/>
              </w:rPr>
              <w:t xml:space="preserve">Efficiency of project devices of type </w:t>
            </w:r>
            <w:r w:rsidRPr="002D74B8">
              <w:rPr>
                <w:i/>
                <w:iCs/>
                <w:color w:val="auto"/>
                <w:kern w:val="2"/>
              </w:rPr>
              <w:t>i</w:t>
            </w:r>
            <w:r w:rsidRPr="001B13D1">
              <w:rPr>
                <w:color w:val="auto"/>
                <w:kern w:val="2"/>
              </w:rPr>
              <w:t xml:space="preserve"> in the period </w:t>
            </w:r>
            <w:r w:rsidRPr="006F677D">
              <w:rPr>
                <w:i/>
                <w:color w:val="auto"/>
                <w:kern w:val="2"/>
              </w:rPr>
              <w:t>p</w:t>
            </w:r>
            <w:r w:rsidR="003274ED">
              <w:rPr>
                <w:i/>
                <w:color w:val="auto"/>
                <w:kern w:val="2"/>
              </w:rPr>
              <w:t xml:space="preserve"> </w:t>
            </w:r>
            <w:r w:rsidR="003274ED">
              <w:t>(fraction)</w:t>
            </w:r>
          </w:p>
        </w:tc>
      </w:tr>
    </w:tbl>
    <w:p w14:paraId="0F572C20" w14:textId="77777777" w:rsidR="002750AC" w:rsidRPr="00F815EE" w:rsidRDefault="002750AC" w:rsidP="002750AC">
      <w:pPr>
        <w:pStyle w:val="1"/>
        <w:numPr>
          <w:ilvl w:val="0"/>
          <w:numId w:val="0"/>
        </w:numPr>
        <w:ind w:left="425" w:hanging="425"/>
        <w:rPr>
          <w:color w:val="auto"/>
        </w:rPr>
      </w:pPr>
    </w:p>
    <w:p w14:paraId="1E447EC6" w14:textId="77777777" w:rsidR="002750AC" w:rsidRPr="00F815EE" w:rsidRDefault="002750AC"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F815EE" w14:paraId="1E5BAAEF" w14:textId="77777777">
        <w:tc>
          <w:tcPr>
            <w:tcW w:w="8702" w:type="dxa"/>
            <w:shd w:val="clear" w:color="auto" w:fill="17365D"/>
          </w:tcPr>
          <w:p w14:paraId="44C03FC8" w14:textId="77777777" w:rsidR="002750AC" w:rsidRPr="00F815EE" w:rsidRDefault="002750AC" w:rsidP="00C518AE">
            <w:pPr>
              <w:numPr>
                <w:ilvl w:val="1"/>
                <w:numId w:val="3"/>
              </w:numPr>
              <w:rPr>
                <w:b/>
              </w:rPr>
            </w:pPr>
            <w:r w:rsidRPr="00F815EE">
              <w:rPr>
                <w:b/>
              </w:rPr>
              <w:t>Eligibility criteria</w:t>
            </w:r>
          </w:p>
        </w:tc>
      </w:tr>
    </w:tbl>
    <w:p w14:paraId="3DB94D0B" w14:textId="77777777" w:rsidR="002750AC" w:rsidRPr="00254FA2" w:rsidRDefault="00301A13" w:rsidP="002750AC">
      <w:pPr>
        <w:pStyle w:val="1"/>
        <w:numPr>
          <w:ilvl w:val="0"/>
          <w:numId w:val="0"/>
        </w:numPr>
        <w:ind w:left="425" w:hanging="425"/>
        <w:rPr>
          <w:color w:val="auto"/>
        </w:rPr>
      </w:pPr>
      <w:r w:rsidRPr="00254FA2">
        <w:rPr>
          <w:color w:val="auto"/>
        </w:rPr>
        <w:t xml:space="preserve">This methodology is applicable to projects that satisfy </w:t>
      </w:r>
      <w:r w:rsidR="00441B29" w:rsidRPr="00254FA2">
        <w:rPr>
          <w:rFonts w:hint="eastAsia"/>
          <w:color w:val="auto"/>
        </w:rPr>
        <w:t xml:space="preserve">all of </w:t>
      </w:r>
      <w:r w:rsidRPr="00254FA2">
        <w:rPr>
          <w:color w:val="auto"/>
        </w:rPr>
        <w:t xml:space="preserve">the following </w:t>
      </w:r>
      <w:r w:rsidR="00441B29" w:rsidRPr="00254FA2">
        <w:rPr>
          <w:color w:val="auto"/>
        </w:rPr>
        <w:t>c</w:t>
      </w:r>
      <w:r w:rsidR="00441B29" w:rsidRPr="00254FA2">
        <w:rPr>
          <w:rFonts w:hint="eastAsia"/>
          <w:color w:val="auto"/>
        </w:rPr>
        <w:t>riteria</w:t>
      </w:r>
      <w:r w:rsidRPr="00254FA2">
        <w:rPr>
          <w:color w:val="auto"/>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3653F3" w:rsidRPr="00F815EE" w14:paraId="0002F55B" w14:textId="77777777">
        <w:tc>
          <w:tcPr>
            <w:tcW w:w="1368" w:type="dxa"/>
            <w:tcBorders>
              <w:top w:val="single" w:sz="4" w:space="0" w:color="auto"/>
            </w:tcBorders>
            <w:shd w:val="clear" w:color="auto" w:fill="C6D9F1"/>
          </w:tcPr>
          <w:p w14:paraId="08CD7E02" w14:textId="77777777" w:rsidR="003653F3" w:rsidRDefault="003653F3" w:rsidP="003653F3">
            <w:pPr>
              <w:rPr>
                <w:szCs w:val="22"/>
              </w:rPr>
            </w:pPr>
            <w:r>
              <w:rPr>
                <w:szCs w:val="22"/>
              </w:rPr>
              <w:t>Criterion 1</w:t>
            </w:r>
          </w:p>
        </w:tc>
        <w:tc>
          <w:tcPr>
            <w:tcW w:w="7387" w:type="dxa"/>
            <w:tcBorders>
              <w:top w:val="single" w:sz="4" w:space="0" w:color="auto"/>
            </w:tcBorders>
          </w:tcPr>
          <w:p w14:paraId="4E67D27D" w14:textId="0FF1CC48" w:rsidR="003653F3" w:rsidRDefault="003653F3" w:rsidP="00C10D58">
            <w:pPr>
              <w:jc w:val="left"/>
              <w:rPr>
                <w:szCs w:val="22"/>
              </w:rPr>
            </w:pPr>
            <w:r>
              <w:rPr>
                <w:szCs w:val="22"/>
              </w:rPr>
              <w:t xml:space="preserve">The project distributes cookstoves to households or community (ies) where the </w:t>
            </w:r>
            <w:r w:rsidR="00C10D58">
              <w:rPr>
                <w:szCs w:val="22"/>
              </w:rPr>
              <w:t>baseline</w:t>
            </w:r>
            <w:r>
              <w:rPr>
                <w:szCs w:val="22"/>
              </w:rPr>
              <w:t xml:space="preserve"> cookstove is three-stone fire.</w:t>
            </w:r>
          </w:p>
        </w:tc>
      </w:tr>
      <w:tr w:rsidR="003653F3" w:rsidRPr="00F815EE" w14:paraId="6356117F" w14:textId="77777777">
        <w:tc>
          <w:tcPr>
            <w:tcW w:w="1368" w:type="dxa"/>
            <w:shd w:val="clear" w:color="auto" w:fill="C6D9F1"/>
          </w:tcPr>
          <w:p w14:paraId="0C8B65C6" w14:textId="77777777" w:rsidR="003653F3" w:rsidRDefault="003653F3" w:rsidP="003653F3">
            <w:pPr>
              <w:rPr>
                <w:szCs w:val="22"/>
              </w:rPr>
            </w:pPr>
            <w:r>
              <w:rPr>
                <w:szCs w:val="22"/>
              </w:rPr>
              <w:t>Criterion 2</w:t>
            </w:r>
          </w:p>
        </w:tc>
        <w:tc>
          <w:tcPr>
            <w:tcW w:w="7387" w:type="dxa"/>
          </w:tcPr>
          <w:p w14:paraId="5ACC1BDF" w14:textId="77777777" w:rsidR="003653F3" w:rsidRDefault="003653F3" w:rsidP="003653F3">
            <w:pPr>
              <w:rPr>
                <w:szCs w:val="22"/>
              </w:rPr>
            </w:pPr>
            <w:r>
              <w:rPr>
                <w:szCs w:val="22"/>
              </w:rPr>
              <w:t>The project cookstoves exclusively use wood fuel.</w:t>
            </w:r>
          </w:p>
        </w:tc>
      </w:tr>
      <w:tr w:rsidR="003653F3" w:rsidRPr="00F815EE" w14:paraId="35C8CD56" w14:textId="77777777">
        <w:tc>
          <w:tcPr>
            <w:tcW w:w="1368" w:type="dxa"/>
            <w:shd w:val="clear" w:color="auto" w:fill="C6D9F1"/>
          </w:tcPr>
          <w:p w14:paraId="77EA33EA" w14:textId="77777777" w:rsidR="003653F3" w:rsidRDefault="003653F3" w:rsidP="003653F3">
            <w:pPr>
              <w:rPr>
                <w:szCs w:val="22"/>
              </w:rPr>
            </w:pPr>
            <w:r>
              <w:rPr>
                <w:szCs w:val="22"/>
              </w:rPr>
              <w:t>Criterion 3</w:t>
            </w:r>
          </w:p>
        </w:tc>
        <w:tc>
          <w:tcPr>
            <w:tcW w:w="7387" w:type="dxa"/>
          </w:tcPr>
          <w:p w14:paraId="6ED67EBB" w14:textId="77777777" w:rsidR="003653F3" w:rsidRDefault="003653F3" w:rsidP="003653F3">
            <w:r>
              <w:rPr>
                <w:szCs w:val="22"/>
              </w:rPr>
              <w:t>The methodology is applicable to the introduction of single pot or multi pot portable or in-situ cookstoves with</w:t>
            </w:r>
            <w:r w:rsidR="00E24A59">
              <w:rPr>
                <w:szCs w:val="22"/>
              </w:rPr>
              <w:t xml:space="preserve"> rated efficiency of at least 26</w:t>
            </w:r>
            <w:r>
              <w:rPr>
                <w:szCs w:val="22"/>
              </w:rPr>
              <w:t xml:space="preserve"> per cent.</w:t>
            </w:r>
            <w:r>
              <w:t xml:space="preserve"> The options for testing and certification of rated efficiency as well as supporting documentation (e.g. certificate issued by third party or test results) are available at the time of validation.</w:t>
            </w:r>
          </w:p>
        </w:tc>
      </w:tr>
      <w:tr w:rsidR="003653F3" w:rsidRPr="00F815EE" w14:paraId="4A78FD91" w14:textId="77777777">
        <w:tc>
          <w:tcPr>
            <w:tcW w:w="1368" w:type="dxa"/>
            <w:shd w:val="clear" w:color="auto" w:fill="C6D9F1"/>
          </w:tcPr>
          <w:p w14:paraId="737A2A64" w14:textId="77777777" w:rsidR="003653F3" w:rsidRDefault="003653F3" w:rsidP="003653F3">
            <w:pPr>
              <w:rPr>
                <w:szCs w:val="22"/>
              </w:rPr>
            </w:pPr>
            <w:r>
              <w:rPr>
                <w:szCs w:val="22"/>
              </w:rPr>
              <w:t>Criterion 4</w:t>
            </w:r>
          </w:p>
        </w:tc>
        <w:tc>
          <w:tcPr>
            <w:tcW w:w="7387" w:type="dxa"/>
          </w:tcPr>
          <w:p w14:paraId="30B9297A" w14:textId="77777777" w:rsidR="003653F3" w:rsidRDefault="003653F3" w:rsidP="003653F3">
            <w:pPr>
              <w:rPr>
                <w:szCs w:val="22"/>
              </w:rPr>
            </w:pPr>
            <w:r>
              <w:t>Non-renewable biomass has been used in the project region since 31 December 1989, using survey methods or referring to published literature, official reports or statistics.</w:t>
            </w:r>
            <w:r>
              <w:rPr>
                <w:szCs w:val="22"/>
              </w:rPr>
              <w:t xml:space="preserve"> </w:t>
            </w:r>
          </w:p>
        </w:tc>
      </w:tr>
      <w:tr w:rsidR="00D3672E" w:rsidRPr="00F815EE" w14:paraId="51C99421" w14:textId="77777777">
        <w:tc>
          <w:tcPr>
            <w:tcW w:w="1368" w:type="dxa"/>
            <w:shd w:val="clear" w:color="auto" w:fill="C6D9F1"/>
          </w:tcPr>
          <w:p w14:paraId="23C0F2C5" w14:textId="68D6EB18" w:rsidR="00D3672E" w:rsidRDefault="00D3672E" w:rsidP="003653F3">
            <w:pPr>
              <w:rPr>
                <w:szCs w:val="22"/>
              </w:rPr>
            </w:pPr>
            <w:r>
              <w:rPr>
                <w:rFonts w:hint="eastAsia"/>
                <w:szCs w:val="22"/>
              </w:rPr>
              <w:t>Criterion 5</w:t>
            </w:r>
          </w:p>
        </w:tc>
        <w:tc>
          <w:tcPr>
            <w:tcW w:w="7387" w:type="dxa"/>
          </w:tcPr>
          <w:p w14:paraId="3C2E2837" w14:textId="03956AB5" w:rsidR="00D3672E" w:rsidRDefault="00024443" w:rsidP="003653F3">
            <w:r w:rsidRPr="00024443">
              <w:t xml:space="preserve">Informed consent in written format is obtained from each project cookstove user for their participation in the proposed project. The consent includes identification </w:t>
            </w:r>
            <w:r w:rsidRPr="00024443">
              <w:lastRenderedPageBreak/>
              <w:t>of the cookstove to be replaced under the project and confirmation that the user will not claim carbon credits, as well as the agreed method of sharing the benefits resulting from participation in the project.</w:t>
            </w:r>
          </w:p>
        </w:tc>
      </w:tr>
      <w:tr w:rsidR="003653F3" w:rsidRPr="00F815EE" w14:paraId="04C54D73" w14:textId="77777777">
        <w:tc>
          <w:tcPr>
            <w:tcW w:w="1368" w:type="dxa"/>
            <w:shd w:val="clear" w:color="auto" w:fill="C6D9F1"/>
          </w:tcPr>
          <w:p w14:paraId="1EA4921F" w14:textId="47EB1AEA" w:rsidR="003653F3" w:rsidRDefault="003653F3" w:rsidP="003653F3">
            <w:pPr>
              <w:rPr>
                <w:szCs w:val="22"/>
              </w:rPr>
            </w:pPr>
            <w:r>
              <w:rPr>
                <w:szCs w:val="22"/>
              </w:rPr>
              <w:lastRenderedPageBreak/>
              <w:t xml:space="preserve">Criterion </w:t>
            </w:r>
            <w:r w:rsidR="00D3672E">
              <w:rPr>
                <w:rFonts w:hint="eastAsia"/>
                <w:szCs w:val="22"/>
              </w:rPr>
              <w:t>6</w:t>
            </w:r>
          </w:p>
        </w:tc>
        <w:tc>
          <w:tcPr>
            <w:tcW w:w="7387" w:type="dxa"/>
          </w:tcPr>
          <w:p w14:paraId="2A867F10" w14:textId="77777777" w:rsidR="003653F3" w:rsidRDefault="003653F3" w:rsidP="003653F3">
            <w:pPr>
              <w:rPr>
                <w:szCs w:val="22"/>
              </w:rPr>
            </w:pPr>
            <w:r>
              <w:rPr>
                <w:szCs w:val="22"/>
              </w:rPr>
              <w:t>Each project cookstove is given an identifiable serial number to avoid double counting of emission reductions.</w:t>
            </w:r>
          </w:p>
        </w:tc>
      </w:tr>
      <w:tr w:rsidR="003653F3" w:rsidRPr="00F815EE" w14:paraId="2162F77B" w14:textId="77777777">
        <w:tc>
          <w:tcPr>
            <w:tcW w:w="1368" w:type="dxa"/>
            <w:shd w:val="clear" w:color="auto" w:fill="C6D9F1"/>
          </w:tcPr>
          <w:p w14:paraId="2038F6F1" w14:textId="066BDA4E" w:rsidR="003653F3" w:rsidRDefault="003653F3" w:rsidP="003653F3">
            <w:pPr>
              <w:rPr>
                <w:szCs w:val="22"/>
              </w:rPr>
            </w:pPr>
            <w:r>
              <w:rPr>
                <w:szCs w:val="22"/>
              </w:rPr>
              <w:t xml:space="preserve">Criterion </w:t>
            </w:r>
            <w:r w:rsidR="00D3672E">
              <w:rPr>
                <w:rFonts w:hint="eastAsia"/>
                <w:szCs w:val="22"/>
              </w:rPr>
              <w:t>7</w:t>
            </w:r>
          </w:p>
        </w:tc>
        <w:tc>
          <w:tcPr>
            <w:tcW w:w="7387" w:type="dxa"/>
          </w:tcPr>
          <w:p w14:paraId="44663DF0" w14:textId="77777777" w:rsidR="003653F3" w:rsidRDefault="003653F3" w:rsidP="003653F3">
            <w:r>
              <w:rPr>
                <w:szCs w:val="22"/>
              </w:rPr>
              <w:t>The project has</w:t>
            </w:r>
            <w:r>
              <w:t xml:space="preserve"> procedures </w:t>
            </w:r>
            <w:r>
              <w:rPr>
                <w:szCs w:val="22"/>
              </w:rPr>
              <w:t xml:space="preserve">to </w:t>
            </w:r>
            <w:r>
              <w:t>prevent double counting of emission reductions, for example to avoid that project stove manufacturers, wholesale providers or others claim credit for emission reductions from the project devices.</w:t>
            </w:r>
          </w:p>
        </w:tc>
      </w:tr>
    </w:tbl>
    <w:p w14:paraId="6CBCF49C" w14:textId="77777777" w:rsidR="00301A13" w:rsidRPr="00F815EE" w:rsidRDefault="00301A13" w:rsidP="002750AC">
      <w:pPr>
        <w:pStyle w:val="1"/>
        <w:numPr>
          <w:ilvl w:val="0"/>
          <w:numId w:val="0"/>
        </w:numPr>
        <w:ind w:left="425" w:hanging="425"/>
        <w:rPr>
          <w:color w:val="auto"/>
        </w:rPr>
      </w:pPr>
    </w:p>
    <w:p w14:paraId="2800F717" w14:textId="77777777" w:rsidR="008162A0" w:rsidRPr="00F815EE" w:rsidRDefault="008162A0"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F815EE" w14:paraId="3FC184BD" w14:textId="77777777">
        <w:tc>
          <w:tcPr>
            <w:tcW w:w="8702" w:type="dxa"/>
            <w:shd w:val="clear" w:color="auto" w:fill="17365D"/>
          </w:tcPr>
          <w:p w14:paraId="4813EEEB" w14:textId="77777777" w:rsidR="005066E1" w:rsidRPr="00F815EE" w:rsidRDefault="00D93402" w:rsidP="00C518AE">
            <w:pPr>
              <w:numPr>
                <w:ilvl w:val="1"/>
                <w:numId w:val="3"/>
              </w:numPr>
              <w:rPr>
                <w:b/>
              </w:rPr>
            </w:pPr>
            <w:r w:rsidRPr="00F815EE">
              <w:rPr>
                <w:rFonts w:hint="eastAsia"/>
                <w:b/>
              </w:rPr>
              <w:t>Emission Sources</w:t>
            </w:r>
            <w:r w:rsidR="00C5196B" w:rsidRPr="00F815EE">
              <w:rPr>
                <w:rFonts w:hint="eastAsia"/>
                <w:b/>
              </w:rPr>
              <w:t xml:space="preserve"> and GHG</w:t>
            </w:r>
            <w:r w:rsidR="003826FC" w:rsidRPr="00F815EE">
              <w:rPr>
                <w:rFonts w:hint="eastAsia"/>
                <w:b/>
              </w:rPr>
              <w:t xml:space="preserve"> type</w:t>
            </w:r>
            <w:r w:rsidR="00C5196B" w:rsidRPr="00F815EE">
              <w:rPr>
                <w:rFonts w:hint="eastAsia"/>
                <w:b/>
              </w:rPr>
              <w:t>s</w:t>
            </w:r>
          </w:p>
        </w:tc>
      </w:tr>
    </w:tbl>
    <w:p w14:paraId="7E0E188E" w14:textId="77777777" w:rsidR="00E07CF6" w:rsidRPr="00F815EE"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2"/>
        <w:gridCol w:w="2032"/>
      </w:tblGrid>
      <w:tr w:rsidR="003653F3" w14:paraId="5342B8F6" w14:textId="77777777" w:rsidTr="00E200C1">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7DD0EDE0" w14:textId="77777777" w:rsidR="003653F3" w:rsidRDefault="003653F3" w:rsidP="00E200C1">
            <w:pPr>
              <w:jc w:val="center"/>
              <w:rPr>
                <w:bCs/>
              </w:rPr>
            </w:pPr>
            <w:r>
              <w:rPr>
                <w:bCs/>
              </w:rPr>
              <w:t>Reference emissions</w:t>
            </w:r>
          </w:p>
        </w:tc>
      </w:tr>
      <w:tr w:rsidR="003653F3" w14:paraId="7B3CC14F" w14:textId="77777777" w:rsidTr="00E200C1">
        <w:tc>
          <w:tcPr>
            <w:tcW w:w="6462" w:type="dxa"/>
            <w:tcBorders>
              <w:top w:val="single" w:sz="4" w:space="0" w:color="auto"/>
              <w:left w:val="single" w:sz="4" w:space="0" w:color="auto"/>
              <w:bottom w:val="single" w:sz="4" w:space="0" w:color="auto"/>
              <w:right w:val="single" w:sz="4" w:space="0" w:color="auto"/>
            </w:tcBorders>
            <w:shd w:val="clear" w:color="auto" w:fill="C6D9F1"/>
          </w:tcPr>
          <w:p w14:paraId="41BEA8AF" w14:textId="77777777" w:rsidR="003653F3" w:rsidRDefault="003653F3" w:rsidP="00E200C1">
            <w:pPr>
              <w:jc w:val="center"/>
              <w:rPr>
                <w:szCs w:val="22"/>
              </w:rPr>
            </w:pPr>
            <w:r>
              <w:rPr>
                <w:szCs w:val="22"/>
              </w:rPr>
              <w:t>Emission sources</w:t>
            </w:r>
          </w:p>
        </w:tc>
        <w:tc>
          <w:tcPr>
            <w:tcW w:w="2032" w:type="dxa"/>
            <w:tcBorders>
              <w:top w:val="single" w:sz="4" w:space="0" w:color="auto"/>
              <w:left w:val="single" w:sz="4" w:space="0" w:color="auto"/>
              <w:bottom w:val="single" w:sz="4" w:space="0" w:color="auto"/>
              <w:right w:val="single" w:sz="4" w:space="0" w:color="auto"/>
            </w:tcBorders>
            <w:shd w:val="clear" w:color="auto" w:fill="C6D9F1"/>
          </w:tcPr>
          <w:p w14:paraId="4A5A09F4" w14:textId="77777777" w:rsidR="003653F3" w:rsidRDefault="003653F3" w:rsidP="00E200C1">
            <w:pPr>
              <w:jc w:val="center"/>
              <w:rPr>
                <w:szCs w:val="22"/>
              </w:rPr>
            </w:pPr>
            <w:r>
              <w:rPr>
                <w:szCs w:val="22"/>
              </w:rPr>
              <w:t>GHG types</w:t>
            </w:r>
          </w:p>
        </w:tc>
      </w:tr>
      <w:tr w:rsidR="003653F3" w14:paraId="1EC85143" w14:textId="77777777" w:rsidTr="00E200C1">
        <w:tc>
          <w:tcPr>
            <w:tcW w:w="6462" w:type="dxa"/>
            <w:vMerge w:val="restart"/>
            <w:tcBorders>
              <w:top w:val="single" w:sz="4" w:space="0" w:color="auto"/>
              <w:left w:val="single" w:sz="4" w:space="0" w:color="auto"/>
              <w:right w:val="single" w:sz="4" w:space="0" w:color="auto"/>
            </w:tcBorders>
            <w:vAlign w:val="center"/>
          </w:tcPr>
          <w:p w14:paraId="64D0F493" w14:textId="77777777" w:rsidR="003653F3" w:rsidRDefault="003653F3" w:rsidP="00E200C1">
            <w:pPr>
              <w:jc w:val="left"/>
            </w:pPr>
            <w:r>
              <w:rPr>
                <w:szCs w:val="22"/>
              </w:rPr>
              <w:t>Wood fuel consumption by reference cookstove</w:t>
            </w:r>
          </w:p>
        </w:tc>
        <w:tc>
          <w:tcPr>
            <w:tcW w:w="2032" w:type="dxa"/>
            <w:tcBorders>
              <w:top w:val="single" w:sz="4" w:space="0" w:color="auto"/>
              <w:left w:val="single" w:sz="4" w:space="0" w:color="auto"/>
              <w:bottom w:val="single" w:sz="4" w:space="0" w:color="auto"/>
              <w:right w:val="single" w:sz="4" w:space="0" w:color="auto"/>
            </w:tcBorders>
          </w:tcPr>
          <w:p w14:paraId="3F43956D" w14:textId="77777777" w:rsidR="003653F3" w:rsidRDefault="003653F3" w:rsidP="00E200C1">
            <w:pPr>
              <w:jc w:val="center"/>
              <w:rPr>
                <w:szCs w:val="22"/>
              </w:rPr>
            </w:pPr>
            <w:r>
              <w:rPr>
                <w:szCs w:val="22"/>
              </w:rPr>
              <w:t>CO</w:t>
            </w:r>
            <w:r>
              <w:rPr>
                <w:szCs w:val="22"/>
                <w:vertAlign w:val="subscript"/>
              </w:rPr>
              <w:t>2</w:t>
            </w:r>
          </w:p>
        </w:tc>
      </w:tr>
      <w:tr w:rsidR="003653F3" w14:paraId="1F85C005" w14:textId="77777777" w:rsidTr="00E200C1">
        <w:tc>
          <w:tcPr>
            <w:tcW w:w="6462" w:type="dxa"/>
            <w:vMerge/>
            <w:tcBorders>
              <w:left w:val="single" w:sz="4" w:space="0" w:color="auto"/>
              <w:right w:val="single" w:sz="4" w:space="0" w:color="auto"/>
            </w:tcBorders>
          </w:tcPr>
          <w:p w14:paraId="05E248F1" w14:textId="77777777" w:rsidR="003653F3" w:rsidRDefault="003653F3" w:rsidP="00E200C1">
            <w:pPr>
              <w:rPr>
                <w:szCs w:val="22"/>
              </w:rPr>
            </w:pPr>
          </w:p>
        </w:tc>
        <w:tc>
          <w:tcPr>
            <w:tcW w:w="2032" w:type="dxa"/>
            <w:tcBorders>
              <w:top w:val="single" w:sz="4" w:space="0" w:color="auto"/>
              <w:left w:val="single" w:sz="4" w:space="0" w:color="auto"/>
              <w:bottom w:val="single" w:sz="4" w:space="0" w:color="auto"/>
              <w:right w:val="single" w:sz="4" w:space="0" w:color="auto"/>
            </w:tcBorders>
          </w:tcPr>
          <w:p w14:paraId="5514F19C" w14:textId="77777777" w:rsidR="003653F3" w:rsidRDefault="003653F3" w:rsidP="00E200C1">
            <w:pPr>
              <w:jc w:val="center"/>
              <w:rPr>
                <w:szCs w:val="22"/>
              </w:rPr>
            </w:pPr>
            <w:r>
              <w:rPr>
                <w:szCs w:val="22"/>
              </w:rPr>
              <w:t>N</w:t>
            </w:r>
            <w:r>
              <w:rPr>
                <w:szCs w:val="22"/>
                <w:vertAlign w:val="subscript"/>
              </w:rPr>
              <w:t>2</w:t>
            </w:r>
            <w:r>
              <w:rPr>
                <w:szCs w:val="22"/>
              </w:rPr>
              <w:t>O</w:t>
            </w:r>
          </w:p>
        </w:tc>
      </w:tr>
      <w:tr w:rsidR="003653F3" w14:paraId="42D224E2" w14:textId="77777777" w:rsidTr="00E200C1">
        <w:tc>
          <w:tcPr>
            <w:tcW w:w="6462" w:type="dxa"/>
            <w:vMerge/>
            <w:tcBorders>
              <w:left w:val="single" w:sz="4" w:space="0" w:color="auto"/>
              <w:bottom w:val="single" w:sz="4" w:space="0" w:color="auto"/>
              <w:right w:val="single" w:sz="4" w:space="0" w:color="auto"/>
            </w:tcBorders>
          </w:tcPr>
          <w:p w14:paraId="69244B31" w14:textId="77777777" w:rsidR="003653F3" w:rsidRDefault="003653F3" w:rsidP="00E200C1"/>
        </w:tc>
        <w:tc>
          <w:tcPr>
            <w:tcW w:w="2032" w:type="dxa"/>
            <w:tcBorders>
              <w:top w:val="single" w:sz="4" w:space="0" w:color="auto"/>
              <w:left w:val="single" w:sz="4" w:space="0" w:color="auto"/>
              <w:bottom w:val="single" w:sz="4" w:space="0" w:color="auto"/>
              <w:right w:val="single" w:sz="4" w:space="0" w:color="auto"/>
            </w:tcBorders>
          </w:tcPr>
          <w:p w14:paraId="30658CAA" w14:textId="77777777" w:rsidR="003653F3" w:rsidRDefault="003653F3" w:rsidP="00E200C1">
            <w:pPr>
              <w:jc w:val="center"/>
              <w:rPr>
                <w:szCs w:val="22"/>
              </w:rPr>
            </w:pPr>
            <w:r>
              <w:rPr>
                <w:szCs w:val="22"/>
              </w:rPr>
              <w:t>CH</w:t>
            </w:r>
            <w:r>
              <w:rPr>
                <w:szCs w:val="22"/>
                <w:vertAlign w:val="subscript"/>
              </w:rPr>
              <w:t>4</w:t>
            </w:r>
          </w:p>
        </w:tc>
      </w:tr>
      <w:tr w:rsidR="003653F3" w14:paraId="60D1BAA3" w14:textId="77777777" w:rsidTr="00E200C1">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12DDC4C0" w14:textId="77777777" w:rsidR="003653F3" w:rsidRDefault="003653F3" w:rsidP="00E200C1">
            <w:pPr>
              <w:jc w:val="center"/>
              <w:rPr>
                <w:bCs/>
              </w:rPr>
            </w:pPr>
            <w:r>
              <w:rPr>
                <w:bCs/>
              </w:rPr>
              <w:t>Project emissions</w:t>
            </w:r>
          </w:p>
        </w:tc>
      </w:tr>
      <w:tr w:rsidR="003653F3" w14:paraId="56C50207" w14:textId="77777777" w:rsidTr="00E200C1">
        <w:tc>
          <w:tcPr>
            <w:tcW w:w="6462" w:type="dxa"/>
            <w:tcBorders>
              <w:top w:val="single" w:sz="4" w:space="0" w:color="auto"/>
              <w:left w:val="single" w:sz="4" w:space="0" w:color="auto"/>
              <w:bottom w:val="single" w:sz="4" w:space="0" w:color="auto"/>
              <w:right w:val="single" w:sz="4" w:space="0" w:color="auto"/>
            </w:tcBorders>
            <w:shd w:val="clear" w:color="auto" w:fill="C6D9F1"/>
          </w:tcPr>
          <w:p w14:paraId="68F1E497" w14:textId="77777777" w:rsidR="003653F3" w:rsidRDefault="003653F3" w:rsidP="00E200C1">
            <w:pPr>
              <w:jc w:val="center"/>
              <w:rPr>
                <w:szCs w:val="22"/>
              </w:rPr>
            </w:pPr>
            <w:r>
              <w:rPr>
                <w:szCs w:val="22"/>
              </w:rPr>
              <w:t>Emission sources</w:t>
            </w:r>
          </w:p>
        </w:tc>
        <w:tc>
          <w:tcPr>
            <w:tcW w:w="2032" w:type="dxa"/>
            <w:tcBorders>
              <w:top w:val="single" w:sz="4" w:space="0" w:color="auto"/>
              <w:left w:val="single" w:sz="4" w:space="0" w:color="auto"/>
              <w:bottom w:val="single" w:sz="4" w:space="0" w:color="auto"/>
              <w:right w:val="single" w:sz="4" w:space="0" w:color="auto"/>
            </w:tcBorders>
            <w:shd w:val="clear" w:color="auto" w:fill="C6D9F1"/>
          </w:tcPr>
          <w:p w14:paraId="22DB6BD8" w14:textId="77777777" w:rsidR="003653F3" w:rsidRDefault="003653F3" w:rsidP="00E200C1">
            <w:pPr>
              <w:jc w:val="center"/>
              <w:rPr>
                <w:szCs w:val="22"/>
              </w:rPr>
            </w:pPr>
            <w:r>
              <w:rPr>
                <w:szCs w:val="22"/>
              </w:rPr>
              <w:t>GHG types</w:t>
            </w:r>
          </w:p>
        </w:tc>
      </w:tr>
      <w:tr w:rsidR="003653F3" w14:paraId="43B06E8F" w14:textId="77777777" w:rsidTr="00E200C1">
        <w:tc>
          <w:tcPr>
            <w:tcW w:w="6462" w:type="dxa"/>
            <w:vMerge w:val="restart"/>
            <w:tcBorders>
              <w:top w:val="single" w:sz="4" w:space="0" w:color="auto"/>
              <w:left w:val="single" w:sz="4" w:space="0" w:color="auto"/>
              <w:right w:val="single" w:sz="4" w:space="0" w:color="auto"/>
            </w:tcBorders>
            <w:vAlign w:val="center"/>
          </w:tcPr>
          <w:p w14:paraId="5EEBA819" w14:textId="77777777" w:rsidR="003653F3" w:rsidRDefault="003653F3" w:rsidP="00E200C1">
            <w:pPr>
              <w:jc w:val="left"/>
            </w:pPr>
            <w:r>
              <w:rPr>
                <w:szCs w:val="22"/>
              </w:rPr>
              <w:t>Wood fuel consumption by project cookstove</w:t>
            </w:r>
          </w:p>
        </w:tc>
        <w:tc>
          <w:tcPr>
            <w:tcW w:w="2032" w:type="dxa"/>
            <w:tcBorders>
              <w:top w:val="single" w:sz="4" w:space="0" w:color="auto"/>
              <w:left w:val="single" w:sz="4" w:space="0" w:color="auto"/>
              <w:bottom w:val="single" w:sz="4" w:space="0" w:color="auto"/>
              <w:right w:val="single" w:sz="4" w:space="0" w:color="auto"/>
            </w:tcBorders>
          </w:tcPr>
          <w:p w14:paraId="119CB3F5" w14:textId="77777777" w:rsidR="003653F3" w:rsidRDefault="003653F3" w:rsidP="00E200C1">
            <w:pPr>
              <w:jc w:val="center"/>
            </w:pPr>
            <w:r>
              <w:rPr>
                <w:szCs w:val="22"/>
              </w:rPr>
              <w:t>CO</w:t>
            </w:r>
            <w:r>
              <w:rPr>
                <w:szCs w:val="22"/>
                <w:vertAlign w:val="subscript"/>
              </w:rPr>
              <w:t>2</w:t>
            </w:r>
          </w:p>
        </w:tc>
      </w:tr>
      <w:tr w:rsidR="003653F3" w14:paraId="4D085318" w14:textId="77777777" w:rsidTr="00E200C1">
        <w:tc>
          <w:tcPr>
            <w:tcW w:w="6462" w:type="dxa"/>
            <w:vMerge/>
            <w:tcBorders>
              <w:left w:val="single" w:sz="4" w:space="0" w:color="auto"/>
              <w:right w:val="single" w:sz="4" w:space="0" w:color="auto"/>
            </w:tcBorders>
          </w:tcPr>
          <w:p w14:paraId="628E3266" w14:textId="77777777" w:rsidR="003653F3" w:rsidRDefault="003653F3" w:rsidP="00E200C1">
            <w:pPr>
              <w:rPr>
                <w:szCs w:val="22"/>
              </w:rPr>
            </w:pPr>
          </w:p>
        </w:tc>
        <w:tc>
          <w:tcPr>
            <w:tcW w:w="2032" w:type="dxa"/>
            <w:tcBorders>
              <w:top w:val="single" w:sz="4" w:space="0" w:color="auto"/>
              <w:left w:val="single" w:sz="4" w:space="0" w:color="auto"/>
              <w:bottom w:val="single" w:sz="4" w:space="0" w:color="auto"/>
              <w:right w:val="single" w:sz="4" w:space="0" w:color="auto"/>
            </w:tcBorders>
          </w:tcPr>
          <w:p w14:paraId="043053B7" w14:textId="77777777" w:rsidR="003653F3" w:rsidRDefault="003653F3" w:rsidP="00E200C1">
            <w:pPr>
              <w:jc w:val="center"/>
              <w:rPr>
                <w:szCs w:val="22"/>
              </w:rPr>
            </w:pPr>
            <w:r>
              <w:rPr>
                <w:szCs w:val="22"/>
              </w:rPr>
              <w:t>N</w:t>
            </w:r>
            <w:r>
              <w:rPr>
                <w:szCs w:val="22"/>
                <w:vertAlign w:val="subscript"/>
              </w:rPr>
              <w:t>2</w:t>
            </w:r>
            <w:r>
              <w:rPr>
                <w:szCs w:val="22"/>
              </w:rPr>
              <w:t>O</w:t>
            </w:r>
          </w:p>
        </w:tc>
      </w:tr>
      <w:tr w:rsidR="003653F3" w14:paraId="5CFFC73B" w14:textId="77777777" w:rsidTr="00E200C1">
        <w:tc>
          <w:tcPr>
            <w:tcW w:w="6462" w:type="dxa"/>
            <w:vMerge/>
            <w:tcBorders>
              <w:left w:val="single" w:sz="4" w:space="0" w:color="auto"/>
              <w:bottom w:val="single" w:sz="4" w:space="0" w:color="auto"/>
              <w:right w:val="single" w:sz="4" w:space="0" w:color="auto"/>
            </w:tcBorders>
          </w:tcPr>
          <w:p w14:paraId="5368A1B9" w14:textId="77777777" w:rsidR="003653F3" w:rsidRDefault="003653F3" w:rsidP="00E200C1"/>
        </w:tc>
        <w:tc>
          <w:tcPr>
            <w:tcW w:w="2032" w:type="dxa"/>
            <w:tcBorders>
              <w:top w:val="single" w:sz="4" w:space="0" w:color="auto"/>
              <w:left w:val="single" w:sz="4" w:space="0" w:color="auto"/>
              <w:bottom w:val="single" w:sz="4" w:space="0" w:color="auto"/>
              <w:right w:val="single" w:sz="4" w:space="0" w:color="auto"/>
            </w:tcBorders>
          </w:tcPr>
          <w:p w14:paraId="70112686" w14:textId="77777777" w:rsidR="003653F3" w:rsidRDefault="003653F3" w:rsidP="00E200C1">
            <w:pPr>
              <w:jc w:val="center"/>
            </w:pPr>
            <w:r>
              <w:rPr>
                <w:szCs w:val="22"/>
              </w:rPr>
              <w:t>CH</w:t>
            </w:r>
            <w:r>
              <w:rPr>
                <w:szCs w:val="22"/>
                <w:vertAlign w:val="subscript"/>
              </w:rPr>
              <w:t>4</w:t>
            </w:r>
          </w:p>
        </w:tc>
      </w:tr>
    </w:tbl>
    <w:p w14:paraId="5B8B19A5" w14:textId="77777777" w:rsidR="00AC7E02" w:rsidRPr="00F815EE" w:rsidRDefault="00AC7E02" w:rsidP="005066E1">
      <w:pPr>
        <w:pStyle w:val="1"/>
        <w:numPr>
          <w:ilvl w:val="0"/>
          <w:numId w:val="0"/>
        </w:numPr>
        <w:ind w:left="425" w:hanging="425"/>
        <w:rPr>
          <w:color w:val="auto"/>
        </w:rPr>
      </w:pPr>
    </w:p>
    <w:p w14:paraId="0263A869" w14:textId="77777777" w:rsidR="00186D1A" w:rsidRPr="00F815EE" w:rsidRDefault="00186D1A"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F815EE" w14:paraId="7787A873" w14:textId="77777777">
        <w:tc>
          <w:tcPr>
            <w:tcW w:w="8702" w:type="dxa"/>
            <w:shd w:val="clear" w:color="auto" w:fill="17365D"/>
          </w:tcPr>
          <w:p w14:paraId="444072FA" w14:textId="77777777" w:rsidR="005066E1" w:rsidRPr="00F815EE" w:rsidRDefault="00042178" w:rsidP="00C518AE">
            <w:pPr>
              <w:numPr>
                <w:ilvl w:val="1"/>
                <w:numId w:val="3"/>
              </w:numPr>
              <w:rPr>
                <w:b/>
              </w:rPr>
            </w:pPr>
            <w:r w:rsidRPr="00F815EE">
              <w:rPr>
                <w:rFonts w:hint="eastAsia"/>
                <w:b/>
              </w:rPr>
              <w:t xml:space="preserve">Establishment and calculation of </w:t>
            </w:r>
            <w:r w:rsidR="00E5231D" w:rsidRPr="00F815EE">
              <w:rPr>
                <w:rFonts w:hint="eastAsia"/>
                <w:b/>
              </w:rPr>
              <w:t>reference emissions</w:t>
            </w:r>
          </w:p>
        </w:tc>
      </w:tr>
    </w:tbl>
    <w:p w14:paraId="2A564D7F" w14:textId="77777777" w:rsidR="00042178" w:rsidRPr="00F815EE" w:rsidRDefault="004B6D14" w:rsidP="00042178">
      <w:pPr>
        <w:rPr>
          <w:b/>
        </w:rPr>
      </w:pPr>
      <w:r w:rsidRPr="00F815EE">
        <w:rPr>
          <w:rFonts w:hint="eastAsia"/>
          <w:b/>
        </w:rPr>
        <w:t>F</w:t>
      </w:r>
      <w:r w:rsidR="00042178" w:rsidRPr="00F815EE">
        <w:rPr>
          <w:rFonts w:hint="eastAsia"/>
          <w:b/>
        </w:rPr>
        <w:t xml:space="preserve">.1. Establishment of </w:t>
      </w:r>
      <w:r w:rsidR="00E5231D" w:rsidRPr="00F815EE">
        <w:rPr>
          <w:b/>
        </w:rPr>
        <w:t>reference emissions</w:t>
      </w:r>
    </w:p>
    <w:p w14:paraId="4BE7D595" w14:textId="77777777" w:rsidR="00B3032B" w:rsidRPr="00F815EE" w:rsidRDefault="00B3032B" w:rsidP="006C3D5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3032B" w:rsidRPr="00F815EE" w14:paraId="50BC183B" w14:textId="77777777" w:rsidTr="00B3032B">
        <w:tc>
          <w:tcPr>
            <w:tcW w:w="8702" w:type="dxa"/>
          </w:tcPr>
          <w:p w14:paraId="17F983CE" w14:textId="0548A4FE" w:rsidR="000E76E3" w:rsidRDefault="00F24FDF" w:rsidP="00CD294A">
            <w:pPr>
              <w:rPr>
                <w:szCs w:val="22"/>
              </w:rPr>
            </w:pPr>
            <w:r>
              <w:rPr>
                <w:szCs w:val="22"/>
              </w:rPr>
              <w:t xml:space="preserve">The reference emissions are calculated </w:t>
            </w:r>
            <w:r w:rsidR="000E76E3">
              <w:rPr>
                <w:szCs w:val="22"/>
              </w:rPr>
              <w:t xml:space="preserve">by multiplying </w:t>
            </w:r>
            <w:r w:rsidR="00C25C56">
              <w:rPr>
                <w:szCs w:val="22"/>
              </w:rPr>
              <w:t>q</w:t>
            </w:r>
            <w:r w:rsidR="00C25C56" w:rsidRPr="00510FAC">
              <w:rPr>
                <w:szCs w:val="22"/>
              </w:rPr>
              <w:t>uantity of fuel used by project device</w:t>
            </w:r>
            <w:r w:rsidR="00C25C56">
              <w:rPr>
                <w:szCs w:val="22"/>
              </w:rPr>
              <w:t>, the ratio of e</w:t>
            </w:r>
            <w:r w:rsidR="00C25C56" w:rsidRPr="00510FAC">
              <w:rPr>
                <w:szCs w:val="22"/>
              </w:rPr>
              <w:t xml:space="preserve">fficiency of project </w:t>
            </w:r>
            <w:r w:rsidR="00C25C56">
              <w:rPr>
                <w:szCs w:val="22"/>
              </w:rPr>
              <w:t>device and efficiency of reference device, n</w:t>
            </w:r>
            <w:r w:rsidR="00C25C56" w:rsidRPr="00510FAC">
              <w:rPr>
                <w:szCs w:val="22"/>
              </w:rPr>
              <w:t>et calorific value of project fuel</w:t>
            </w:r>
            <w:r w:rsidR="000E76E3">
              <w:rPr>
                <w:szCs w:val="22"/>
              </w:rPr>
              <w:t xml:space="preserve">, number of commissioned project devices, proportion of commissioned project devices, days of the monitoring period, </w:t>
            </w:r>
            <w:r w:rsidR="000E76E3" w:rsidRPr="00A10EF5">
              <w:rPr>
                <w:szCs w:val="22"/>
              </w:rPr>
              <w:t>CO</w:t>
            </w:r>
            <w:r w:rsidR="000E76E3" w:rsidRPr="00722DE1">
              <w:rPr>
                <w:szCs w:val="22"/>
                <w:vertAlign w:val="subscript"/>
              </w:rPr>
              <w:t>2</w:t>
            </w:r>
            <w:r w:rsidR="000E76E3" w:rsidRPr="00A10EF5">
              <w:rPr>
                <w:szCs w:val="22"/>
              </w:rPr>
              <w:t xml:space="preserve"> emission factor for</w:t>
            </w:r>
            <w:r w:rsidR="000E76E3">
              <w:rPr>
                <w:szCs w:val="22"/>
              </w:rPr>
              <w:t xml:space="preserve"> wood</w:t>
            </w:r>
            <w:r w:rsidR="000E76E3" w:rsidRPr="00A10EF5">
              <w:rPr>
                <w:szCs w:val="22"/>
              </w:rPr>
              <w:t xml:space="preserve"> fuel use</w:t>
            </w:r>
            <w:r w:rsidR="000E76E3">
              <w:rPr>
                <w:szCs w:val="22"/>
              </w:rPr>
              <w:t xml:space="preserve">, </w:t>
            </w:r>
            <w:r w:rsidR="000E76E3" w:rsidRPr="00A10EF5">
              <w:rPr>
                <w:szCs w:val="22"/>
              </w:rPr>
              <w:t>Non-CO</w:t>
            </w:r>
            <w:r w:rsidR="000E76E3" w:rsidRPr="00722DE1">
              <w:rPr>
                <w:szCs w:val="22"/>
                <w:vertAlign w:val="subscript"/>
              </w:rPr>
              <w:t>2</w:t>
            </w:r>
            <w:r w:rsidR="000E76E3" w:rsidRPr="00A10EF5">
              <w:rPr>
                <w:szCs w:val="22"/>
              </w:rPr>
              <w:t xml:space="preserve"> emission factor for </w:t>
            </w:r>
            <w:r w:rsidR="000E76E3">
              <w:rPr>
                <w:szCs w:val="22"/>
              </w:rPr>
              <w:t xml:space="preserve">wood </w:t>
            </w:r>
            <w:r w:rsidR="000E76E3" w:rsidRPr="00A10EF5">
              <w:rPr>
                <w:szCs w:val="22"/>
              </w:rPr>
              <w:t>fuel use</w:t>
            </w:r>
            <w:r w:rsidR="000E76E3">
              <w:rPr>
                <w:szCs w:val="22"/>
              </w:rPr>
              <w:t>, f</w:t>
            </w:r>
            <w:r w:rsidR="000E76E3" w:rsidRPr="00A10EF5">
              <w:rPr>
                <w:szCs w:val="22"/>
              </w:rPr>
              <w:t>raction of woody biomass that can be established as non-renewable biomass</w:t>
            </w:r>
            <w:r w:rsidR="000E76E3">
              <w:rPr>
                <w:szCs w:val="22"/>
              </w:rPr>
              <w:t xml:space="preserve"> and discount factor to account for </w:t>
            </w:r>
            <w:r w:rsidR="000A2E35">
              <w:t>the potential source of emissions which may occur due to the use of biomass by non-project households/communities</w:t>
            </w:r>
            <w:r w:rsidR="000E76E3">
              <w:rPr>
                <w:szCs w:val="22"/>
              </w:rPr>
              <w:t>.</w:t>
            </w:r>
            <w:r w:rsidR="00CD294A">
              <w:rPr>
                <w:szCs w:val="22"/>
              </w:rPr>
              <w:t xml:space="preserve"> </w:t>
            </w:r>
          </w:p>
          <w:p w14:paraId="5A424509" w14:textId="77777777" w:rsidR="00CD294A" w:rsidRDefault="00CD294A" w:rsidP="00CD294A">
            <w:pPr>
              <w:rPr>
                <w:szCs w:val="22"/>
              </w:rPr>
            </w:pPr>
          </w:p>
          <w:p w14:paraId="3B5F43E2" w14:textId="77777777" w:rsidR="00254FA2" w:rsidRPr="00F815EE" w:rsidRDefault="00254FA2" w:rsidP="00CD294A">
            <w:pPr>
              <w:rPr>
                <w:szCs w:val="22"/>
              </w:rPr>
            </w:pPr>
            <w:r>
              <w:rPr>
                <w:szCs w:val="22"/>
              </w:rPr>
              <w:lastRenderedPageBreak/>
              <w:t xml:space="preserve">In order to ensure net emission reductions, conservative default value is established for efficiency of reference cookstove taking into account the highest </w:t>
            </w:r>
            <w:r w:rsidR="00A9709F">
              <w:rPr>
                <w:szCs w:val="22"/>
              </w:rPr>
              <w:t>efficiency of cookstove used in the rural of Cambodia.</w:t>
            </w:r>
          </w:p>
        </w:tc>
      </w:tr>
    </w:tbl>
    <w:p w14:paraId="5AFA752F" w14:textId="77777777" w:rsidR="00042178" w:rsidRPr="00F815EE" w:rsidRDefault="00042178" w:rsidP="006C3D56"/>
    <w:p w14:paraId="556E7F8A" w14:textId="77777777" w:rsidR="002D49BB" w:rsidRPr="00F815EE" w:rsidRDefault="004B6D14">
      <w:r w:rsidRPr="00F815EE">
        <w:rPr>
          <w:rFonts w:hint="eastAsia"/>
          <w:b/>
        </w:rPr>
        <w:t>F</w:t>
      </w:r>
      <w:r w:rsidR="0026094E" w:rsidRPr="00F815EE">
        <w:rPr>
          <w:rFonts w:hint="eastAsia"/>
          <w:b/>
        </w:rPr>
        <w:t>.</w:t>
      </w:r>
      <w:r w:rsidR="00042178" w:rsidRPr="00F815EE">
        <w:rPr>
          <w:rFonts w:hint="eastAsia"/>
          <w:b/>
        </w:rPr>
        <w:t>2</w:t>
      </w:r>
      <w:r w:rsidR="0026094E" w:rsidRPr="00F815EE">
        <w:rPr>
          <w:rFonts w:hint="eastAsia"/>
          <w:b/>
        </w:rPr>
        <w:t xml:space="preserve">. </w:t>
      </w:r>
      <w:r w:rsidR="00042178" w:rsidRPr="00F815EE">
        <w:rPr>
          <w:rFonts w:hint="eastAsia"/>
          <w:b/>
        </w:rPr>
        <w:t>C</w:t>
      </w:r>
      <w:r w:rsidR="0026094E" w:rsidRPr="00F815EE">
        <w:rPr>
          <w:rFonts w:hint="eastAsia"/>
          <w:b/>
        </w:rPr>
        <w:t>alculation</w:t>
      </w:r>
      <w:r w:rsidR="00042178" w:rsidRPr="00F815EE">
        <w:rPr>
          <w:rFonts w:hint="eastAsia"/>
          <w:b/>
        </w:rPr>
        <w:t xml:space="preserve"> of </w:t>
      </w:r>
      <w:r w:rsidR="00E5231D" w:rsidRPr="00F815EE">
        <w:rPr>
          <w:b/>
        </w:rPr>
        <w:t>reference emissions</w:t>
      </w:r>
    </w:p>
    <w:p w14:paraId="0B1FA774" w14:textId="77777777" w:rsidR="00B3032B" w:rsidRPr="00F815EE" w:rsidRDefault="00B3032B" w:rsidP="00B3032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3032B" w:rsidRPr="00F815EE" w14:paraId="526A45A7" w14:textId="77777777" w:rsidTr="00492EFE">
        <w:tc>
          <w:tcPr>
            <w:tcW w:w="8494" w:type="dxa"/>
          </w:tcPr>
          <w:p w14:paraId="5867CA35" w14:textId="2B64A6FA" w:rsidR="00B3032B" w:rsidRPr="002E5239" w:rsidRDefault="00000000" w:rsidP="00157A41">
            <w:pPr>
              <w:tabs>
                <w:tab w:val="left" w:pos="1440"/>
              </w:tabs>
              <w:spacing w:before="120" w:after="120"/>
              <w:rPr>
                <w:b/>
                <w:sz w:val="21"/>
                <w:szCs w:val="21"/>
              </w:rPr>
            </w:pPr>
            <m:oMathPara>
              <m:oMath>
                <m:sSub>
                  <m:sSubPr>
                    <m:ctrlPr>
                      <w:rPr>
                        <w:rFonts w:ascii="Cambria Math" w:hAnsi="Cambria Math"/>
                        <w:b/>
                        <w:i/>
                        <w:sz w:val="21"/>
                        <w:szCs w:val="21"/>
                      </w:rPr>
                    </m:ctrlPr>
                  </m:sSubPr>
                  <m:e>
                    <m:r>
                      <m:rPr>
                        <m:sty m:val="bi"/>
                      </m:rPr>
                      <w:rPr>
                        <w:rFonts w:ascii="Cambria Math" w:hAnsi="Cambria Math"/>
                        <w:sz w:val="21"/>
                        <w:szCs w:val="21"/>
                      </w:rPr>
                      <m:t>RE</m:t>
                    </m:r>
                  </m:e>
                  <m:sub>
                    <m:r>
                      <m:rPr>
                        <m:sty m:val="bi"/>
                      </m:rPr>
                      <w:rPr>
                        <w:rFonts w:ascii="Cambria Math" w:hAnsi="Cambria Math"/>
                        <w:sz w:val="21"/>
                        <w:szCs w:val="21"/>
                      </w:rPr>
                      <m:t>p</m:t>
                    </m:r>
                  </m:sub>
                </m:sSub>
                <m:r>
                  <m:rPr>
                    <m:sty m:val="b"/>
                  </m:rPr>
                  <w:rPr>
                    <w:rFonts w:ascii="Cambria Math" w:hAnsi="Cambria Math"/>
                    <w:sz w:val="21"/>
                    <w:szCs w:val="21"/>
                  </w:rPr>
                  <m:t>=</m:t>
                </m:r>
                <m:nary>
                  <m:naryPr>
                    <m:chr m:val="∑"/>
                    <m:limLoc m:val="undOvr"/>
                    <m:supHide m:val="1"/>
                    <m:ctrlPr>
                      <w:rPr>
                        <w:rFonts w:ascii="Cambria Math" w:hAnsi="Cambria Math"/>
                        <w:b/>
                        <w:sz w:val="21"/>
                        <w:szCs w:val="21"/>
                      </w:rPr>
                    </m:ctrlPr>
                  </m:naryPr>
                  <m:sub>
                    <m:r>
                      <m:rPr>
                        <m:sty m:val="bi"/>
                      </m:rPr>
                      <w:rPr>
                        <w:rFonts w:ascii="Cambria Math" w:hAnsi="Cambria Math"/>
                        <w:sz w:val="21"/>
                        <w:szCs w:val="21"/>
                      </w:rPr>
                      <m:t>i</m:t>
                    </m:r>
                  </m:sub>
                  <m:sup/>
                  <m:e>
                    <m:sSub>
                      <m:sSubPr>
                        <m:ctrlPr>
                          <w:rPr>
                            <w:rFonts w:ascii="Cambria Math" w:hAnsi="Cambria Math"/>
                            <w:b/>
                            <w:i/>
                            <w:sz w:val="21"/>
                            <w:szCs w:val="21"/>
                          </w:rPr>
                        </m:ctrlPr>
                      </m:sSubPr>
                      <m:e>
                        <m:r>
                          <m:rPr>
                            <m:sty m:val="bi"/>
                          </m:rPr>
                          <w:rPr>
                            <w:rFonts w:ascii="Cambria Math" w:hAnsi="Cambria Math"/>
                            <w:sz w:val="21"/>
                            <w:szCs w:val="21"/>
                          </w:rPr>
                          <m:t>BC</m:t>
                        </m:r>
                      </m:e>
                      <m:sub>
                        <m:r>
                          <m:rPr>
                            <m:sty m:val="bi"/>
                          </m:rPr>
                          <w:rPr>
                            <w:rFonts w:ascii="Cambria Math" w:hAnsi="Cambria Math"/>
                            <w:sz w:val="21"/>
                            <w:szCs w:val="21"/>
                          </w:rPr>
                          <m:t>pro,i,p</m:t>
                        </m:r>
                      </m:sub>
                    </m:sSub>
                    <m:r>
                      <m:rPr>
                        <m:sty m:val="bi"/>
                      </m:rPr>
                      <w:rPr>
                        <w:rFonts w:ascii="Cambria Math" w:hAnsi="Cambria Math"/>
                        <w:sz w:val="21"/>
                        <w:szCs w:val="21"/>
                      </w:rPr>
                      <m:t>×</m:t>
                    </m:r>
                    <m:f>
                      <m:fPr>
                        <m:ctrlPr>
                          <w:rPr>
                            <w:rFonts w:ascii="Cambria Math" w:hAnsi="Cambria Math"/>
                            <w:b/>
                            <w:i/>
                            <w:sz w:val="21"/>
                            <w:szCs w:val="21"/>
                          </w:rPr>
                        </m:ctrlPr>
                      </m:fPr>
                      <m:num>
                        <m:sSub>
                          <m:sSubPr>
                            <m:ctrlPr>
                              <w:rPr>
                                <w:rFonts w:ascii="Cambria Math" w:hAnsi="Cambria Math"/>
                                <w:b/>
                                <w:i/>
                                <w:sz w:val="21"/>
                                <w:szCs w:val="21"/>
                              </w:rPr>
                            </m:ctrlPr>
                          </m:sSubPr>
                          <m:e>
                            <m:r>
                              <m:rPr>
                                <m:sty m:val="bi"/>
                              </m:rPr>
                              <w:rPr>
                                <w:rFonts w:ascii="Cambria Math" w:hAnsi="Cambria Math"/>
                                <w:sz w:val="21"/>
                                <w:szCs w:val="21"/>
                              </w:rPr>
                              <m:t>η</m:t>
                            </m:r>
                          </m:e>
                          <m:sub>
                            <m:r>
                              <m:rPr>
                                <m:sty m:val="bi"/>
                              </m:rPr>
                              <w:rPr>
                                <w:rFonts w:ascii="Cambria Math" w:hAnsi="Cambria Math"/>
                                <w:sz w:val="21"/>
                                <w:szCs w:val="21"/>
                              </w:rPr>
                              <m:t>new,i,p</m:t>
                            </m:r>
                          </m:sub>
                        </m:sSub>
                      </m:num>
                      <m:den>
                        <m:sSub>
                          <m:sSubPr>
                            <m:ctrlPr>
                              <w:rPr>
                                <w:rFonts w:ascii="Cambria Math" w:hAnsi="Cambria Math"/>
                                <w:b/>
                                <w:i/>
                                <w:sz w:val="21"/>
                                <w:szCs w:val="21"/>
                              </w:rPr>
                            </m:ctrlPr>
                          </m:sSubPr>
                          <m:e>
                            <m:r>
                              <m:rPr>
                                <m:sty m:val="bi"/>
                              </m:rPr>
                              <w:rPr>
                                <w:rFonts w:ascii="Cambria Math" w:hAnsi="Cambria Math"/>
                                <w:sz w:val="21"/>
                                <w:szCs w:val="21"/>
                              </w:rPr>
                              <m:t>η</m:t>
                            </m:r>
                          </m:e>
                          <m:sub>
                            <m:r>
                              <m:rPr>
                                <m:sty m:val="bi"/>
                              </m:rPr>
                              <w:rPr>
                                <w:rFonts w:ascii="Cambria Math" w:hAnsi="Cambria Math"/>
                                <w:sz w:val="21"/>
                                <w:szCs w:val="21"/>
                              </w:rPr>
                              <m:t>ref</m:t>
                            </m:r>
                          </m:sub>
                        </m:sSub>
                      </m:den>
                    </m:f>
                  </m:e>
                </m:nary>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NCV</m:t>
                    </m:r>
                  </m:e>
                  <m:sub>
                    <m:r>
                      <m:rPr>
                        <m:sty m:val="bi"/>
                      </m:rPr>
                      <w:rPr>
                        <w:rFonts w:ascii="Cambria Math" w:hAnsi="Cambria Math"/>
                        <w:sz w:val="21"/>
                        <w:szCs w:val="21"/>
                      </w:rPr>
                      <m:t>pro,i</m:t>
                    </m:r>
                  </m:sub>
                </m:sSub>
                <m: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N</m:t>
                    </m:r>
                  </m:e>
                  <m:sub>
                    <m:r>
                      <m:rPr>
                        <m:sty m:val="bi"/>
                      </m:rPr>
                      <w:rPr>
                        <w:rFonts w:ascii="Cambria Math" w:hAnsi="Cambria Math"/>
                        <w:sz w:val="21"/>
                        <w:szCs w:val="21"/>
                      </w:rPr>
                      <m:t>pro,i,p</m:t>
                    </m:r>
                  </m:sub>
                </m:sSub>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η</m:t>
                    </m:r>
                  </m:e>
                  <m:sub>
                    <m:r>
                      <m:rPr>
                        <m:sty m:val="bi"/>
                      </m:rPr>
                      <w:rPr>
                        <w:rFonts w:ascii="Cambria Math" w:hAnsi="Cambria Math"/>
                        <w:sz w:val="21"/>
                        <w:szCs w:val="21"/>
                      </w:rPr>
                      <m:t>pro,i,p</m:t>
                    </m:r>
                  </m:sub>
                </m:sSub>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Days</m:t>
                    </m:r>
                  </m:e>
                  <m:sub>
                    <m:r>
                      <m:rPr>
                        <m:sty m:val="bi"/>
                      </m:rPr>
                      <w:rPr>
                        <w:rFonts w:ascii="Cambria Math" w:hAnsi="Cambria Math"/>
                        <w:sz w:val="21"/>
                        <w:szCs w:val="21"/>
                      </w:rPr>
                      <m:t>p</m:t>
                    </m:r>
                  </m:sub>
                </m:sSub>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(EF</m:t>
                    </m:r>
                  </m:e>
                  <m:sub>
                    <m:r>
                      <m:rPr>
                        <m:sty m:val="bi"/>
                      </m:rPr>
                      <w:rPr>
                        <w:rFonts w:ascii="Cambria Math" w:hAnsi="Cambria Math"/>
                        <w:sz w:val="21"/>
                        <w:szCs w:val="21"/>
                      </w:rPr>
                      <m:t>wf, CO</m:t>
                    </m:r>
                    <m:r>
                      <m:rPr>
                        <m:sty m:val="bi"/>
                      </m:rPr>
                      <w:rPr>
                        <w:rFonts w:ascii="Cambria Math" w:hAnsi="Cambria Math"/>
                        <w:sz w:val="21"/>
                        <w:szCs w:val="21"/>
                      </w:rPr>
                      <m:t>2</m:t>
                    </m:r>
                  </m:sub>
                </m:sSub>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EF</m:t>
                    </m:r>
                  </m:e>
                  <m:sub>
                    <m:r>
                      <m:rPr>
                        <m:sty m:val="bi"/>
                      </m:rPr>
                      <w:rPr>
                        <w:rFonts w:ascii="Cambria Math" w:hAnsi="Cambria Math"/>
                        <w:sz w:val="21"/>
                        <w:szCs w:val="21"/>
                      </w:rPr>
                      <m:t>wf,nonCO</m:t>
                    </m:r>
                    <m:r>
                      <m:rPr>
                        <m:sty m:val="bi"/>
                      </m:rPr>
                      <w:rPr>
                        <w:rFonts w:ascii="Cambria Math" w:hAnsi="Cambria Math"/>
                        <w:sz w:val="21"/>
                        <w:szCs w:val="21"/>
                      </w:rPr>
                      <m:t>2</m:t>
                    </m:r>
                  </m:sub>
                </m:sSub>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f</m:t>
                    </m:r>
                  </m:e>
                  <m:sub>
                    <m:r>
                      <m:rPr>
                        <m:sty m:val="bi"/>
                      </m:rPr>
                      <w:rPr>
                        <w:rFonts w:ascii="Cambria Math" w:hAnsi="Cambria Math"/>
                        <w:sz w:val="21"/>
                        <w:szCs w:val="21"/>
                      </w:rPr>
                      <m:t>NRB</m:t>
                    </m:r>
                  </m:sub>
                </m:sSub>
                <m:r>
                  <m:rPr>
                    <m:sty m:val="bi"/>
                  </m:rPr>
                  <w:rPr>
                    <w:rFonts w:ascii="Cambria Math" w:hAnsi="Cambria Math"/>
                    <w:sz w:val="21"/>
                    <w:szCs w:val="21"/>
                  </w:rPr>
                  <m:t>×0.95</m:t>
                </m:r>
              </m:oMath>
            </m:oMathPara>
          </w:p>
          <w:p w14:paraId="60015127" w14:textId="77777777" w:rsidR="00492EFE" w:rsidRDefault="00492EFE" w:rsidP="00CC1956">
            <w:pPr>
              <w:tabs>
                <w:tab w:val="left" w:pos="1440"/>
              </w:tabs>
              <w:rPr>
                <w:b/>
                <w:szCs w:val="22"/>
              </w:rPr>
            </w:pPr>
            <w:r w:rsidRPr="00492EFE">
              <w:rPr>
                <w:b/>
                <w:szCs w:val="22"/>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6633"/>
            </w:tblGrid>
            <w:tr w:rsidR="003D1488" w14:paraId="371A4A4B" w14:textId="77777777" w:rsidTr="00CA10B2">
              <w:tc>
                <w:tcPr>
                  <w:tcW w:w="1645" w:type="dxa"/>
                </w:tcPr>
                <w:p w14:paraId="2D9325E7" w14:textId="77777777" w:rsidR="003D1488" w:rsidRDefault="00000000" w:rsidP="00543C9A">
                  <w:pPr>
                    <w:tabs>
                      <w:tab w:val="left" w:pos="1440"/>
                    </w:tabs>
                    <w:jc w:val="center"/>
                    <w:rPr>
                      <w:b/>
                      <w:szCs w:val="22"/>
                    </w:rPr>
                  </w:pPr>
                  <m:oMathPara>
                    <m:oMath>
                      <m:sSub>
                        <m:sSubPr>
                          <m:ctrlPr>
                            <w:rPr>
                              <w:rFonts w:ascii="Cambria Math" w:hAnsi="Cambria Math"/>
                              <w:i/>
                              <w:szCs w:val="22"/>
                            </w:rPr>
                          </m:ctrlPr>
                        </m:sSubPr>
                        <m:e>
                          <m:r>
                            <w:rPr>
                              <w:rFonts w:ascii="Cambria Math" w:hAnsi="Cambria Math"/>
                              <w:szCs w:val="22"/>
                            </w:rPr>
                            <m:t>RE</m:t>
                          </m:r>
                        </m:e>
                        <m:sub>
                          <m:r>
                            <w:rPr>
                              <w:rFonts w:ascii="Cambria Math" w:hAnsi="Cambria Math"/>
                              <w:szCs w:val="22"/>
                            </w:rPr>
                            <m:t>p</m:t>
                          </m:r>
                        </m:sub>
                      </m:sSub>
                    </m:oMath>
                  </m:oMathPara>
                </w:p>
              </w:tc>
              <w:tc>
                <w:tcPr>
                  <w:tcW w:w="6633" w:type="dxa"/>
                </w:tcPr>
                <w:p w14:paraId="352A6966" w14:textId="081CC0DB" w:rsidR="003D1488" w:rsidRPr="003D1488" w:rsidRDefault="00543C9A" w:rsidP="003D1488">
                  <w:pPr>
                    <w:tabs>
                      <w:tab w:val="right" w:pos="1014"/>
                    </w:tabs>
                    <w:rPr>
                      <w:szCs w:val="22"/>
                    </w:rPr>
                  </w:pPr>
                  <w:r>
                    <w:rPr>
                      <w:szCs w:val="22"/>
                    </w:rPr>
                    <w:t xml:space="preserve">: </w:t>
                  </w:r>
                  <w:r w:rsidR="003D1488" w:rsidRPr="00793E06">
                    <w:rPr>
                      <w:szCs w:val="22"/>
                    </w:rPr>
                    <w:t>Reference emission</w:t>
                  </w:r>
                  <w:r w:rsidR="00D0017E">
                    <w:rPr>
                      <w:rFonts w:hint="eastAsia"/>
                      <w:szCs w:val="22"/>
                    </w:rPr>
                    <w:t>s</w:t>
                  </w:r>
                  <w:r w:rsidR="003D1488" w:rsidRPr="00793E06">
                    <w:rPr>
                      <w:szCs w:val="22"/>
                    </w:rPr>
                    <w:t xml:space="preserve"> during the period </w:t>
                  </w:r>
                  <w:r w:rsidR="003D1488" w:rsidRPr="00793E06">
                    <w:rPr>
                      <w:i/>
                      <w:szCs w:val="22"/>
                    </w:rPr>
                    <w:t>p</w:t>
                  </w:r>
                  <w:r w:rsidR="003D1488" w:rsidRPr="00793E06">
                    <w:rPr>
                      <w:szCs w:val="22"/>
                    </w:rPr>
                    <w:t xml:space="preserve"> (tCO</w:t>
                  </w:r>
                  <w:r w:rsidR="003D1488" w:rsidRPr="00793E06">
                    <w:rPr>
                      <w:szCs w:val="22"/>
                      <w:vertAlign w:val="subscript"/>
                    </w:rPr>
                    <w:t>2</w:t>
                  </w:r>
                  <w:r w:rsidR="003D1488" w:rsidRPr="00793E06">
                    <w:rPr>
                      <w:szCs w:val="22"/>
                    </w:rPr>
                    <w:t>/</w:t>
                  </w:r>
                  <w:r w:rsidR="003D1488" w:rsidRPr="00793E06">
                    <w:rPr>
                      <w:i/>
                      <w:szCs w:val="22"/>
                    </w:rPr>
                    <w:t>p</w:t>
                  </w:r>
                  <w:r w:rsidR="003D1488" w:rsidRPr="00793E06">
                    <w:rPr>
                      <w:szCs w:val="22"/>
                    </w:rPr>
                    <w:t>)</w:t>
                  </w:r>
                </w:p>
              </w:tc>
            </w:tr>
            <w:tr w:rsidR="00CA10B2" w14:paraId="7CC31B78" w14:textId="77777777" w:rsidTr="00CA10B2">
              <w:tc>
                <w:tcPr>
                  <w:tcW w:w="1645" w:type="dxa"/>
                </w:tcPr>
                <w:p w14:paraId="06A0E9BB" w14:textId="77777777" w:rsidR="00CA10B2" w:rsidRDefault="00000000" w:rsidP="00CA10B2">
                  <w:pPr>
                    <w:rPr>
                      <w:b/>
                      <w:szCs w:val="22"/>
                    </w:rPr>
                  </w:pPr>
                  <m:oMathPara>
                    <m:oMath>
                      <m:sSub>
                        <m:sSubPr>
                          <m:ctrlPr>
                            <w:rPr>
                              <w:rFonts w:ascii="Cambria Math" w:hAnsi="Cambria Math"/>
                              <w:i/>
                              <w:szCs w:val="22"/>
                            </w:rPr>
                          </m:ctrlPr>
                        </m:sSubPr>
                        <m:e>
                          <m:r>
                            <w:rPr>
                              <w:rFonts w:ascii="Cambria Math" w:hAnsi="Cambria Math"/>
                              <w:szCs w:val="22"/>
                            </w:rPr>
                            <m:t>BC</m:t>
                          </m:r>
                        </m:e>
                        <m:sub>
                          <m:r>
                            <w:rPr>
                              <w:rFonts w:ascii="Cambria Math" w:hAnsi="Cambria Math"/>
                              <w:szCs w:val="22"/>
                            </w:rPr>
                            <m:t>pro,i,p</m:t>
                          </m:r>
                        </m:sub>
                      </m:sSub>
                    </m:oMath>
                  </m:oMathPara>
                </w:p>
              </w:tc>
              <w:tc>
                <w:tcPr>
                  <w:tcW w:w="6633" w:type="dxa"/>
                </w:tcPr>
                <w:p w14:paraId="205F22B4" w14:textId="77777777" w:rsidR="00CA10B2" w:rsidRDefault="00CA10B2" w:rsidP="00F11F81">
                  <w:pPr>
                    <w:rPr>
                      <w:b/>
                      <w:szCs w:val="22"/>
                    </w:rPr>
                  </w:pPr>
                  <w:r>
                    <w:rPr>
                      <w:szCs w:val="22"/>
                    </w:rPr>
                    <w:t xml:space="preserve">: </w:t>
                  </w:r>
                  <w:r w:rsidR="00E920DA" w:rsidRPr="00E920DA">
                    <w:rPr>
                      <w:szCs w:val="22"/>
                    </w:rPr>
                    <w:t>Quantity of f</w:t>
                  </w:r>
                  <w:r w:rsidR="00E920DA">
                    <w:rPr>
                      <w:szCs w:val="22"/>
                    </w:rPr>
                    <w:t xml:space="preserve">uel used per day for each </w:t>
                  </w:r>
                  <w:r w:rsidR="00E920DA" w:rsidRPr="00E920DA">
                    <w:rPr>
                      <w:szCs w:val="22"/>
                    </w:rPr>
                    <w:t xml:space="preserve">project </w:t>
                  </w:r>
                  <w:r w:rsidR="00F11F81">
                    <w:rPr>
                      <w:szCs w:val="22"/>
                    </w:rPr>
                    <w:t>device</w:t>
                  </w:r>
                  <w:r w:rsidR="00E920DA">
                    <w:rPr>
                      <w:szCs w:val="22"/>
                    </w:rPr>
                    <w:t xml:space="preserve"> of type </w:t>
                  </w:r>
                  <w:r w:rsidR="00E920DA" w:rsidRPr="00E920DA">
                    <w:rPr>
                      <w:i/>
                      <w:szCs w:val="22"/>
                    </w:rPr>
                    <w:t>i</w:t>
                  </w:r>
                  <w:r w:rsidR="00E920DA" w:rsidRPr="00E920DA">
                    <w:rPr>
                      <w:szCs w:val="22"/>
                    </w:rPr>
                    <w:t xml:space="preserve"> during the period </w:t>
                  </w:r>
                  <w:r w:rsidR="00E920DA" w:rsidRPr="00E920DA">
                    <w:rPr>
                      <w:i/>
                      <w:szCs w:val="22"/>
                    </w:rPr>
                    <w:t>p</w:t>
                  </w:r>
                  <w:r>
                    <w:rPr>
                      <w:szCs w:val="22"/>
                    </w:rPr>
                    <w:t xml:space="preserve"> (tonnes or m</w:t>
                  </w:r>
                  <w:r w:rsidRPr="004B1D14">
                    <w:rPr>
                      <w:szCs w:val="22"/>
                      <w:vertAlign w:val="superscript"/>
                    </w:rPr>
                    <w:t>3</w:t>
                  </w:r>
                  <w:r w:rsidR="00E920DA">
                    <w:rPr>
                      <w:szCs w:val="22"/>
                    </w:rPr>
                    <w:t>/day</w:t>
                  </w:r>
                  <w:r>
                    <w:rPr>
                      <w:szCs w:val="22"/>
                    </w:rPr>
                    <w:t>)</w:t>
                  </w:r>
                </w:p>
              </w:tc>
            </w:tr>
            <w:tr w:rsidR="00CA10B2" w14:paraId="2C4B4461" w14:textId="77777777" w:rsidTr="00CA10B2">
              <w:tc>
                <w:tcPr>
                  <w:tcW w:w="1645" w:type="dxa"/>
                </w:tcPr>
                <w:p w14:paraId="6401C0C1" w14:textId="77777777" w:rsidR="00CA10B2" w:rsidRDefault="00000000" w:rsidP="00CA10B2">
                  <w:pPr>
                    <w:rPr>
                      <w:b/>
                      <w:szCs w:val="22"/>
                    </w:rPr>
                  </w:pPr>
                  <m:oMathPara>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new,i,p</m:t>
                          </m:r>
                        </m:sub>
                      </m:sSub>
                    </m:oMath>
                  </m:oMathPara>
                </w:p>
              </w:tc>
              <w:tc>
                <w:tcPr>
                  <w:tcW w:w="6633" w:type="dxa"/>
                </w:tcPr>
                <w:p w14:paraId="07B455C6" w14:textId="77777777" w:rsidR="00CA10B2" w:rsidRDefault="00CA10B2" w:rsidP="00CA10B2">
                  <w:pPr>
                    <w:rPr>
                      <w:b/>
                      <w:szCs w:val="22"/>
                    </w:rPr>
                  </w:pPr>
                  <w:r>
                    <w:rPr>
                      <w:szCs w:val="22"/>
                    </w:rPr>
                    <w:t>: E</w:t>
                  </w:r>
                  <w:r w:rsidRPr="00510FAC">
                    <w:rPr>
                      <w:szCs w:val="22"/>
                    </w:rPr>
                    <w:t>fficiency of project devices</w:t>
                  </w:r>
                  <w:r>
                    <w:rPr>
                      <w:szCs w:val="22"/>
                    </w:rPr>
                    <w:t xml:space="preserve"> of type </w:t>
                  </w:r>
                  <w:r w:rsidRPr="00053F23">
                    <w:rPr>
                      <w:i/>
                      <w:szCs w:val="22"/>
                    </w:rPr>
                    <w:t>i</w:t>
                  </w:r>
                  <w:r w:rsidRPr="00510FAC">
                    <w:rPr>
                      <w:szCs w:val="22"/>
                    </w:rPr>
                    <w:t xml:space="preserve"> in the period </w:t>
                  </w:r>
                  <w:r w:rsidRPr="008E2318">
                    <w:rPr>
                      <w:i/>
                      <w:szCs w:val="22"/>
                    </w:rPr>
                    <w:t>p</w:t>
                  </w:r>
                  <w:r>
                    <w:rPr>
                      <w:szCs w:val="22"/>
                    </w:rPr>
                    <w:t xml:space="preserve"> (fraction)</w:t>
                  </w:r>
                </w:p>
              </w:tc>
            </w:tr>
            <w:tr w:rsidR="00CA10B2" w14:paraId="1B3E3ABC" w14:textId="77777777" w:rsidTr="00CA10B2">
              <w:tc>
                <w:tcPr>
                  <w:tcW w:w="1645" w:type="dxa"/>
                </w:tcPr>
                <w:p w14:paraId="5E8B0099" w14:textId="77777777" w:rsidR="00CA10B2" w:rsidRDefault="00000000" w:rsidP="00CA10B2">
                  <w:pPr>
                    <w:rPr>
                      <w:b/>
                      <w:szCs w:val="22"/>
                    </w:rPr>
                  </w:pPr>
                  <m:oMathPara>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ref</m:t>
                          </m:r>
                        </m:sub>
                      </m:sSub>
                    </m:oMath>
                  </m:oMathPara>
                </w:p>
              </w:tc>
              <w:tc>
                <w:tcPr>
                  <w:tcW w:w="6633" w:type="dxa"/>
                </w:tcPr>
                <w:p w14:paraId="74D49AA9" w14:textId="77777777" w:rsidR="00C25C56" w:rsidRPr="00C25C56" w:rsidRDefault="00CA10B2" w:rsidP="00CA10B2">
                  <w:pPr>
                    <w:rPr>
                      <w:szCs w:val="22"/>
                    </w:rPr>
                  </w:pPr>
                  <w:r>
                    <w:rPr>
                      <w:szCs w:val="22"/>
                    </w:rPr>
                    <w:t>: E</w:t>
                  </w:r>
                  <w:r w:rsidRPr="00510FAC">
                    <w:rPr>
                      <w:szCs w:val="22"/>
                    </w:rPr>
                    <w:t>fficiency of reference devices that are replaced by project devices</w:t>
                  </w:r>
                  <w:r>
                    <w:rPr>
                      <w:szCs w:val="22"/>
                    </w:rPr>
                    <w:t xml:space="preserve"> (fraction)</w:t>
                  </w:r>
                </w:p>
              </w:tc>
            </w:tr>
            <w:tr w:rsidR="00CA10B2" w14:paraId="0D4EA86B" w14:textId="77777777" w:rsidTr="00CA10B2">
              <w:tc>
                <w:tcPr>
                  <w:tcW w:w="1645" w:type="dxa"/>
                </w:tcPr>
                <w:p w14:paraId="3D600328" w14:textId="77777777" w:rsidR="00CA10B2" w:rsidRDefault="00000000" w:rsidP="00CA10B2">
                  <w:pPr>
                    <w:rPr>
                      <w:b/>
                      <w:szCs w:val="22"/>
                    </w:rPr>
                  </w:pPr>
                  <m:oMathPara>
                    <m:oMath>
                      <m:sSub>
                        <m:sSubPr>
                          <m:ctrlPr>
                            <w:rPr>
                              <w:rFonts w:ascii="Cambria Math" w:hAnsi="Cambria Math"/>
                              <w:i/>
                              <w:szCs w:val="22"/>
                            </w:rPr>
                          </m:ctrlPr>
                        </m:sSubPr>
                        <m:e>
                          <m:r>
                            <w:rPr>
                              <w:rFonts w:ascii="Cambria Math" w:hAnsi="Cambria Math"/>
                              <w:szCs w:val="22"/>
                            </w:rPr>
                            <m:t>NCV</m:t>
                          </m:r>
                        </m:e>
                        <m:sub>
                          <m:r>
                            <w:rPr>
                              <w:rFonts w:ascii="Cambria Math" w:hAnsi="Cambria Math"/>
                              <w:szCs w:val="22"/>
                            </w:rPr>
                            <m:t>pro,i</m:t>
                          </m:r>
                        </m:sub>
                      </m:sSub>
                    </m:oMath>
                  </m:oMathPara>
                </w:p>
              </w:tc>
              <w:tc>
                <w:tcPr>
                  <w:tcW w:w="6633" w:type="dxa"/>
                </w:tcPr>
                <w:p w14:paraId="5BFCD39A" w14:textId="22B6FE3E" w:rsidR="00CA10B2" w:rsidRDefault="00CA10B2" w:rsidP="00CA10B2">
                  <w:pPr>
                    <w:rPr>
                      <w:b/>
                      <w:szCs w:val="22"/>
                    </w:rPr>
                  </w:pPr>
                  <w:r>
                    <w:rPr>
                      <w:szCs w:val="22"/>
                    </w:rPr>
                    <w:t xml:space="preserve">: </w:t>
                  </w:r>
                  <w:r w:rsidRPr="00510FAC">
                    <w:rPr>
                      <w:szCs w:val="22"/>
                    </w:rPr>
                    <w:t xml:space="preserve">Net calorific value of project fuel used in project device type </w:t>
                  </w:r>
                  <w:r w:rsidRPr="00722DE1">
                    <w:rPr>
                      <w:i/>
                      <w:szCs w:val="22"/>
                    </w:rPr>
                    <w:t>i</w:t>
                  </w:r>
                  <w:r w:rsidRPr="004B1D14">
                    <w:rPr>
                      <w:szCs w:val="22"/>
                    </w:rPr>
                    <w:t xml:space="preserve"> (TJ/</w:t>
                  </w:r>
                  <w:r w:rsidR="00A65D66">
                    <w:rPr>
                      <w:rFonts w:hint="eastAsia"/>
                      <w:szCs w:val="22"/>
                    </w:rPr>
                    <w:t xml:space="preserve">tonnes or </w:t>
                  </w:r>
                  <w:r w:rsidRPr="004B1D14">
                    <w:rPr>
                      <w:szCs w:val="22"/>
                    </w:rPr>
                    <w:t>m</w:t>
                  </w:r>
                  <w:r w:rsidRPr="004B1D14">
                    <w:rPr>
                      <w:szCs w:val="22"/>
                      <w:vertAlign w:val="superscript"/>
                    </w:rPr>
                    <w:t>3</w:t>
                  </w:r>
                  <w:r w:rsidRPr="004B1D14">
                    <w:rPr>
                      <w:szCs w:val="22"/>
                    </w:rPr>
                    <w:t>)</w:t>
                  </w:r>
                </w:p>
              </w:tc>
            </w:tr>
            <w:tr w:rsidR="003D1488" w14:paraId="18D762C0" w14:textId="77777777" w:rsidTr="00CA10B2">
              <w:tc>
                <w:tcPr>
                  <w:tcW w:w="1645" w:type="dxa"/>
                </w:tcPr>
                <w:p w14:paraId="1D9FD2CF" w14:textId="77777777" w:rsidR="003D1488" w:rsidRDefault="00000000" w:rsidP="00543C9A">
                  <w:pPr>
                    <w:tabs>
                      <w:tab w:val="left" w:pos="1440"/>
                    </w:tabs>
                    <w:jc w:val="center"/>
                    <w:rPr>
                      <w:b/>
                      <w:szCs w:val="22"/>
                    </w:rPr>
                  </w:pPr>
                  <m:oMathPara>
                    <m:oMath>
                      <m:sSub>
                        <m:sSubPr>
                          <m:ctrlPr>
                            <w:rPr>
                              <w:rFonts w:ascii="Cambria Math" w:hAnsi="Cambria Math"/>
                              <w:i/>
                              <w:szCs w:val="22"/>
                            </w:rPr>
                          </m:ctrlPr>
                        </m:sSubPr>
                        <m:e>
                          <m:r>
                            <w:rPr>
                              <w:rFonts w:ascii="Cambria Math" w:hAnsi="Cambria Math"/>
                              <w:szCs w:val="22"/>
                            </w:rPr>
                            <m:t>N</m:t>
                          </m:r>
                        </m:e>
                        <m:sub>
                          <m:r>
                            <w:rPr>
                              <w:rFonts w:ascii="Cambria Math" w:hAnsi="Cambria Math"/>
                              <w:szCs w:val="22"/>
                            </w:rPr>
                            <m:t>pro,i,p</m:t>
                          </m:r>
                        </m:sub>
                      </m:sSub>
                    </m:oMath>
                  </m:oMathPara>
                </w:p>
              </w:tc>
              <w:tc>
                <w:tcPr>
                  <w:tcW w:w="6633" w:type="dxa"/>
                </w:tcPr>
                <w:p w14:paraId="410C8858" w14:textId="77777777" w:rsidR="003D1488" w:rsidRDefault="00543C9A" w:rsidP="00CC1956">
                  <w:pPr>
                    <w:tabs>
                      <w:tab w:val="left" w:pos="1440"/>
                    </w:tabs>
                    <w:rPr>
                      <w:b/>
                      <w:szCs w:val="22"/>
                    </w:rPr>
                  </w:pPr>
                  <w:r>
                    <w:rPr>
                      <w:szCs w:val="22"/>
                    </w:rPr>
                    <w:t xml:space="preserve">: </w:t>
                  </w:r>
                  <w:r w:rsidR="003D1488" w:rsidRPr="00793E06">
                    <w:rPr>
                      <w:szCs w:val="22"/>
                    </w:rPr>
                    <w:t xml:space="preserve">Number of commissioned project devices of type </w:t>
                  </w:r>
                  <w:r w:rsidR="003D1488" w:rsidRPr="00793E06">
                    <w:rPr>
                      <w:i/>
                      <w:szCs w:val="22"/>
                    </w:rPr>
                    <w:t>i</w:t>
                  </w:r>
                  <w:r w:rsidR="003D1488" w:rsidRPr="00793E06">
                    <w:rPr>
                      <w:szCs w:val="22"/>
                    </w:rPr>
                    <w:t xml:space="preserve"> during the period </w:t>
                  </w:r>
                  <w:r w:rsidR="003D1488" w:rsidRPr="00793E06">
                    <w:rPr>
                      <w:i/>
                      <w:szCs w:val="22"/>
                    </w:rPr>
                    <w:t>p</w:t>
                  </w:r>
                  <w:r w:rsidR="003D1488">
                    <w:rPr>
                      <w:i/>
                      <w:szCs w:val="22"/>
                    </w:rPr>
                    <w:t xml:space="preserve"> </w:t>
                  </w:r>
                  <w:r w:rsidR="003D1488">
                    <w:rPr>
                      <w:szCs w:val="22"/>
                    </w:rPr>
                    <w:t>(number)</w:t>
                  </w:r>
                </w:p>
              </w:tc>
            </w:tr>
            <w:tr w:rsidR="003D1488" w14:paraId="7EEF7EB6" w14:textId="77777777" w:rsidTr="00CA10B2">
              <w:tc>
                <w:tcPr>
                  <w:tcW w:w="1645" w:type="dxa"/>
                </w:tcPr>
                <w:p w14:paraId="19F41DDE" w14:textId="77777777" w:rsidR="003D1488" w:rsidRDefault="00000000" w:rsidP="00543C9A">
                  <w:pPr>
                    <w:tabs>
                      <w:tab w:val="left" w:pos="1440"/>
                    </w:tabs>
                    <w:jc w:val="center"/>
                    <w:rPr>
                      <w:b/>
                      <w:szCs w:val="22"/>
                    </w:rPr>
                  </w:pPr>
                  <m:oMathPara>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pro,i,p</m:t>
                          </m:r>
                        </m:sub>
                      </m:sSub>
                    </m:oMath>
                  </m:oMathPara>
                </w:p>
              </w:tc>
              <w:tc>
                <w:tcPr>
                  <w:tcW w:w="6633" w:type="dxa"/>
                </w:tcPr>
                <w:p w14:paraId="1695767E" w14:textId="77777777" w:rsidR="003D1488" w:rsidRDefault="00543C9A" w:rsidP="00CB304A">
                  <w:pPr>
                    <w:tabs>
                      <w:tab w:val="left" w:pos="1440"/>
                    </w:tabs>
                    <w:ind w:right="-57"/>
                    <w:rPr>
                      <w:b/>
                      <w:szCs w:val="22"/>
                    </w:rPr>
                  </w:pPr>
                  <w:r>
                    <w:rPr>
                      <w:szCs w:val="22"/>
                    </w:rPr>
                    <w:t xml:space="preserve">: </w:t>
                  </w:r>
                  <w:r w:rsidR="003D1488" w:rsidRPr="00A10EF5">
                    <w:rPr>
                      <w:szCs w:val="22"/>
                    </w:rPr>
                    <w:t xml:space="preserve">Proportion of commissioned project devices of type </w:t>
                  </w:r>
                  <w:r w:rsidR="003D1488" w:rsidRPr="00722DE1">
                    <w:rPr>
                      <w:i/>
                      <w:szCs w:val="22"/>
                    </w:rPr>
                    <w:t>i</w:t>
                  </w:r>
                  <w:r w:rsidR="003D1488" w:rsidRPr="00A10EF5">
                    <w:rPr>
                      <w:szCs w:val="22"/>
                    </w:rPr>
                    <w:t xml:space="preserve"> during the period </w:t>
                  </w:r>
                  <w:r w:rsidR="003D1488" w:rsidRPr="00A10EF5">
                    <w:rPr>
                      <w:i/>
                      <w:szCs w:val="22"/>
                    </w:rPr>
                    <w:t>p</w:t>
                  </w:r>
                  <w:r w:rsidR="003D1488" w:rsidRPr="00A10EF5">
                    <w:rPr>
                      <w:szCs w:val="22"/>
                    </w:rPr>
                    <w:t xml:space="preserve"> </w:t>
                  </w:r>
                  <w:r w:rsidR="003D1488">
                    <w:rPr>
                      <w:szCs w:val="22"/>
                    </w:rPr>
                    <w:t>(fraction)</w:t>
                  </w:r>
                </w:p>
              </w:tc>
            </w:tr>
            <w:tr w:rsidR="003D1488" w14:paraId="33829E34" w14:textId="77777777" w:rsidTr="00CA10B2">
              <w:tc>
                <w:tcPr>
                  <w:tcW w:w="1645" w:type="dxa"/>
                </w:tcPr>
                <w:p w14:paraId="44DCFC23" w14:textId="77777777" w:rsidR="003D1488" w:rsidRDefault="00000000" w:rsidP="00543C9A">
                  <w:pPr>
                    <w:tabs>
                      <w:tab w:val="left" w:pos="1440"/>
                    </w:tabs>
                    <w:jc w:val="center"/>
                    <w:rPr>
                      <w:b/>
                      <w:szCs w:val="22"/>
                    </w:rPr>
                  </w:pPr>
                  <m:oMathPara>
                    <m:oMath>
                      <m:sSub>
                        <m:sSubPr>
                          <m:ctrlPr>
                            <w:rPr>
                              <w:rFonts w:ascii="Cambria Math" w:hAnsi="Cambria Math"/>
                              <w:i/>
                              <w:szCs w:val="22"/>
                            </w:rPr>
                          </m:ctrlPr>
                        </m:sSubPr>
                        <m:e>
                          <m:r>
                            <w:rPr>
                              <w:rFonts w:ascii="Cambria Math" w:hAnsi="Cambria Math"/>
                              <w:szCs w:val="22"/>
                            </w:rPr>
                            <m:t>Days</m:t>
                          </m:r>
                        </m:e>
                        <m:sub>
                          <m:r>
                            <w:rPr>
                              <w:rFonts w:ascii="Cambria Math" w:hAnsi="Cambria Math"/>
                              <w:szCs w:val="22"/>
                            </w:rPr>
                            <m:t>p</m:t>
                          </m:r>
                        </m:sub>
                      </m:sSub>
                    </m:oMath>
                  </m:oMathPara>
                </w:p>
              </w:tc>
              <w:tc>
                <w:tcPr>
                  <w:tcW w:w="6633" w:type="dxa"/>
                </w:tcPr>
                <w:p w14:paraId="71ADCC46" w14:textId="77777777" w:rsidR="003D1488" w:rsidRDefault="00543C9A" w:rsidP="00CC1956">
                  <w:pPr>
                    <w:tabs>
                      <w:tab w:val="left" w:pos="1440"/>
                    </w:tabs>
                    <w:rPr>
                      <w:b/>
                      <w:szCs w:val="22"/>
                    </w:rPr>
                  </w:pPr>
                  <w:r>
                    <w:rPr>
                      <w:szCs w:val="22"/>
                    </w:rPr>
                    <w:t xml:space="preserve">: </w:t>
                  </w:r>
                  <w:r w:rsidR="003D1488" w:rsidRPr="00A10EF5">
                    <w:rPr>
                      <w:szCs w:val="22"/>
                    </w:rPr>
                    <w:t xml:space="preserve">Days of the monitoring period during the period </w:t>
                  </w:r>
                  <w:r w:rsidR="003D1488" w:rsidRPr="00A10EF5">
                    <w:rPr>
                      <w:i/>
                      <w:szCs w:val="22"/>
                    </w:rPr>
                    <w:t>p</w:t>
                  </w:r>
                  <w:r w:rsidR="003D1488">
                    <w:rPr>
                      <w:i/>
                      <w:szCs w:val="22"/>
                    </w:rPr>
                    <w:t xml:space="preserve"> </w:t>
                  </w:r>
                  <w:r w:rsidR="003D1488">
                    <w:rPr>
                      <w:szCs w:val="22"/>
                    </w:rPr>
                    <w:t>(number)</w:t>
                  </w:r>
                </w:p>
              </w:tc>
            </w:tr>
            <w:tr w:rsidR="003D1488" w14:paraId="06CBFA02" w14:textId="77777777" w:rsidTr="00CA10B2">
              <w:tc>
                <w:tcPr>
                  <w:tcW w:w="1645" w:type="dxa"/>
                </w:tcPr>
                <w:p w14:paraId="34FC05A3" w14:textId="2F06E963" w:rsidR="003D1488" w:rsidRDefault="00000000" w:rsidP="00543C9A">
                  <w:pPr>
                    <w:tabs>
                      <w:tab w:val="left" w:pos="1440"/>
                    </w:tabs>
                    <w:jc w:val="center"/>
                    <w:rPr>
                      <w:szCs w:val="22"/>
                    </w:rPr>
                  </w:pPr>
                  <m:oMathPara>
                    <m:oMath>
                      <m:sSub>
                        <m:sSubPr>
                          <m:ctrlPr>
                            <w:rPr>
                              <w:rFonts w:ascii="Cambria Math" w:hAnsi="Cambria Math"/>
                              <w:i/>
                              <w:szCs w:val="22"/>
                            </w:rPr>
                          </m:ctrlPr>
                        </m:sSubPr>
                        <m:e>
                          <m:r>
                            <w:rPr>
                              <w:rFonts w:ascii="Cambria Math" w:hAnsi="Cambria Math"/>
                              <w:szCs w:val="22"/>
                            </w:rPr>
                            <m:t>EF</m:t>
                          </m:r>
                        </m:e>
                        <m:sub>
                          <m:r>
                            <w:rPr>
                              <w:rFonts w:ascii="Cambria Math" w:hAnsi="Cambria Math"/>
                              <w:szCs w:val="22"/>
                            </w:rPr>
                            <m:t>wf, CO2</m:t>
                          </m:r>
                        </m:sub>
                      </m:sSub>
                    </m:oMath>
                  </m:oMathPara>
                </w:p>
              </w:tc>
              <w:tc>
                <w:tcPr>
                  <w:tcW w:w="6633" w:type="dxa"/>
                </w:tcPr>
                <w:p w14:paraId="0D83727E" w14:textId="14BCC578" w:rsidR="003D1488" w:rsidRPr="00A10EF5" w:rsidRDefault="00543C9A" w:rsidP="00CC1956">
                  <w:pPr>
                    <w:tabs>
                      <w:tab w:val="left" w:pos="1440"/>
                    </w:tabs>
                    <w:rPr>
                      <w:szCs w:val="22"/>
                    </w:rPr>
                  </w:pPr>
                  <w:r>
                    <w:rPr>
                      <w:szCs w:val="22"/>
                    </w:rPr>
                    <w:t xml:space="preserve">: </w:t>
                  </w:r>
                  <w:r w:rsidR="003D1488" w:rsidRPr="00A10EF5">
                    <w:rPr>
                      <w:szCs w:val="22"/>
                    </w:rPr>
                    <w:t>CO</w:t>
                  </w:r>
                  <w:r w:rsidR="003D1488" w:rsidRPr="00722DE1">
                    <w:rPr>
                      <w:szCs w:val="22"/>
                      <w:vertAlign w:val="subscript"/>
                    </w:rPr>
                    <w:t>2</w:t>
                  </w:r>
                  <w:r w:rsidR="003D1488" w:rsidRPr="00A10EF5">
                    <w:rPr>
                      <w:szCs w:val="22"/>
                    </w:rPr>
                    <w:t xml:space="preserve"> emission factor for</w:t>
                  </w:r>
                  <w:r w:rsidR="003D1488">
                    <w:rPr>
                      <w:szCs w:val="22"/>
                    </w:rPr>
                    <w:t xml:space="preserve"> wood</w:t>
                  </w:r>
                  <w:r w:rsidR="003D1488" w:rsidRPr="00A10EF5">
                    <w:rPr>
                      <w:szCs w:val="22"/>
                    </w:rPr>
                    <w:t xml:space="preserve"> fuel use (tCO</w:t>
                  </w:r>
                  <w:r w:rsidR="003D1488" w:rsidRPr="00722DE1">
                    <w:rPr>
                      <w:szCs w:val="22"/>
                      <w:vertAlign w:val="subscript"/>
                    </w:rPr>
                    <w:t>2</w:t>
                  </w:r>
                  <w:r w:rsidR="003D1488" w:rsidRPr="00A10EF5">
                    <w:rPr>
                      <w:szCs w:val="22"/>
                    </w:rPr>
                    <w:t>/TJ)</w:t>
                  </w:r>
                </w:p>
              </w:tc>
            </w:tr>
            <w:tr w:rsidR="003D1488" w14:paraId="3627950A" w14:textId="77777777" w:rsidTr="00CA10B2">
              <w:tc>
                <w:tcPr>
                  <w:tcW w:w="1645" w:type="dxa"/>
                </w:tcPr>
                <w:p w14:paraId="5A42D4F9" w14:textId="279C98C2" w:rsidR="003D1488" w:rsidRDefault="00000000" w:rsidP="00543C9A">
                  <w:pPr>
                    <w:tabs>
                      <w:tab w:val="left" w:pos="1440"/>
                    </w:tabs>
                    <w:jc w:val="center"/>
                    <w:rPr>
                      <w:szCs w:val="22"/>
                    </w:rPr>
                  </w:pPr>
                  <m:oMathPara>
                    <m:oMath>
                      <m:sSub>
                        <m:sSubPr>
                          <m:ctrlPr>
                            <w:rPr>
                              <w:rFonts w:ascii="Cambria Math" w:hAnsi="Cambria Math"/>
                              <w:i/>
                              <w:szCs w:val="22"/>
                            </w:rPr>
                          </m:ctrlPr>
                        </m:sSubPr>
                        <m:e>
                          <m:r>
                            <w:rPr>
                              <w:rFonts w:ascii="Cambria Math" w:hAnsi="Cambria Math"/>
                              <w:szCs w:val="22"/>
                            </w:rPr>
                            <m:t>EF</m:t>
                          </m:r>
                        </m:e>
                        <m:sub>
                          <m:r>
                            <w:rPr>
                              <w:rFonts w:ascii="Cambria Math" w:hAnsi="Cambria Math"/>
                              <w:szCs w:val="22"/>
                            </w:rPr>
                            <m:t>wf,nonCO2</m:t>
                          </m:r>
                        </m:sub>
                      </m:sSub>
                    </m:oMath>
                  </m:oMathPara>
                </w:p>
              </w:tc>
              <w:tc>
                <w:tcPr>
                  <w:tcW w:w="6633" w:type="dxa"/>
                </w:tcPr>
                <w:p w14:paraId="09B66AB0" w14:textId="3D9D2045" w:rsidR="003D1488" w:rsidRPr="00A10EF5" w:rsidRDefault="00543C9A" w:rsidP="00CC1956">
                  <w:pPr>
                    <w:tabs>
                      <w:tab w:val="left" w:pos="1440"/>
                    </w:tabs>
                    <w:rPr>
                      <w:szCs w:val="22"/>
                    </w:rPr>
                  </w:pPr>
                  <w:r>
                    <w:rPr>
                      <w:szCs w:val="22"/>
                    </w:rPr>
                    <w:t xml:space="preserve">: </w:t>
                  </w:r>
                  <w:r w:rsidR="003D1488" w:rsidRPr="00A10EF5">
                    <w:rPr>
                      <w:szCs w:val="22"/>
                    </w:rPr>
                    <w:t>Non-CO</w:t>
                  </w:r>
                  <w:r w:rsidR="003D1488" w:rsidRPr="00722DE1">
                    <w:rPr>
                      <w:szCs w:val="22"/>
                      <w:vertAlign w:val="subscript"/>
                    </w:rPr>
                    <w:t>2</w:t>
                  </w:r>
                  <w:r w:rsidR="003D1488" w:rsidRPr="00A10EF5">
                    <w:rPr>
                      <w:szCs w:val="22"/>
                    </w:rPr>
                    <w:t xml:space="preserve"> emission factor for </w:t>
                  </w:r>
                  <w:r w:rsidR="003D1488">
                    <w:rPr>
                      <w:szCs w:val="22"/>
                    </w:rPr>
                    <w:t xml:space="preserve">wood </w:t>
                  </w:r>
                  <w:r w:rsidR="003D1488" w:rsidRPr="00A10EF5">
                    <w:rPr>
                      <w:szCs w:val="22"/>
                    </w:rPr>
                    <w:t>fuel use (tCO</w:t>
                  </w:r>
                  <w:r w:rsidR="003D1488" w:rsidRPr="004770FA">
                    <w:rPr>
                      <w:szCs w:val="22"/>
                      <w:vertAlign w:val="subscript"/>
                    </w:rPr>
                    <w:t>2</w:t>
                  </w:r>
                  <w:r w:rsidR="003D1488" w:rsidRPr="00A10EF5">
                    <w:rPr>
                      <w:szCs w:val="22"/>
                    </w:rPr>
                    <w:t>/TJ)</w:t>
                  </w:r>
                </w:p>
              </w:tc>
            </w:tr>
            <w:tr w:rsidR="003D1488" w14:paraId="3D4ED46E" w14:textId="77777777" w:rsidTr="00CA10B2">
              <w:tc>
                <w:tcPr>
                  <w:tcW w:w="1645" w:type="dxa"/>
                </w:tcPr>
                <w:p w14:paraId="278D75D4" w14:textId="77777777" w:rsidR="003D1488" w:rsidRDefault="00000000" w:rsidP="00543C9A">
                  <w:pPr>
                    <w:tabs>
                      <w:tab w:val="left" w:pos="1440"/>
                    </w:tabs>
                    <w:jc w:val="center"/>
                    <w:rPr>
                      <w:szCs w:val="22"/>
                    </w:rPr>
                  </w:pPr>
                  <m:oMathPara>
                    <m:oMath>
                      <m:sSub>
                        <m:sSubPr>
                          <m:ctrlPr>
                            <w:rPr>
                              <w:rFonts w:ascii="Cambria Math" w:hAnsi="Cambria Math"/>
                              <w:i/>
                              <w:szCs w:val="22"/>
                            </w:rPr>
                          </m:ctrlPr>
                        </m:sSubPr>
                        <m:e>
                          <m:r>
                            <w:rPr>
                              <w:rFonts w:ascii="Cambria Math" w:hAnsi="Cambria Math"/>
                              <w:szCs w:val="22"/>
                            </w:rPr>
                            <m:t>f</m:t>
                          </m:r>
                        </m:e>
                        <m:sub>
                          <m:r>
                            <w:rPr>
                              <w:rFonts w:ascii="Cambria Math" w:hAnsi="Cambria Math"/>
                              <w:szCs w:val="22"/>
                            </w:rPr>
                            <m:t>NRB</m:t>
                          </m:r>
                        </m:sub>
                      </m:sSub>
                    </m:oMath>
                  </m:oMathPara>
                </w:p>
              </w:tc>
              <w:tc>
                <w:tcPr>
                  <w:tcW w:w="6633" w:type="dxa"/>
                </w:tcPr>
                <w:p w14:paraId="3E0768DE" w14:textId="77777777" w:rsidR="003D1488" w:rsidRPr="00A10EF5" w:rsidRDefault="00543C9A" w:rsidP="00CC1956">
                  <w:pPr>
                    <w:tabs>
                      <w:tab w:val="left" w:pos="1440"/>
                    </w:tabs>
                    <w:rPr>
                      <w:szCs w:val="22"/>
                    </w:rPr>
                  </w:pPr>
                  <w:r>
                    <w:rPr>
                      <w:szCs w:val="22"/>
                    </w:rPr>
                    <w:t xml:space="preserve">: </w:t>
                  </w:r>
                  <w:r w:rsidRPr="00A10EF5">
                    <w:rPr>
                      <w:szCs w:val="22"/>
                    </w:rPr>
                    <w:t>Fraction of woody biomass that can be established as non-renewable biomass (fraction)</w:t>
                  </w:r>
                </w:p>
              </w:tc>
            </w:tr>
            <w:tr w:rsidR="00543C9A" w14:paraId="66F8E32C" w14:textId="77777777" w:rsidTr="00CA10B2">
              <w:tc>
                <w:tcPr>
                  <w:tcW w:w="1645" w:type="dxa"/>
                </w:tcPr>
                <w:p w14:paraId="14385A41" w14:textId="77777777" w:rsidR="00543C9A" w:rsidRDefault="00543C9A" w:rsidP="00543C9A">
                  <w:pPr>
                    <w:tabs>
                      <w:tab w:val="left" w:pos="1440"/>
                    </w:tabs>
                    <w:jc w:val="center"/>
                    <w:rPr>
                      <w:szCs w:val="22"/>
                    </w:rPr>
                  </w:pPr>
                  <w:r>
                    <w:rPr>
                      <w:szCs w:val="22"/>
                    </w:rPr>
                    <w:t>0.95</w:t>
                  </w:r>
                </w:p>
              </w:tc>
              <w:tc>
                <w:tcPr>
                  <w:tcW w:w="6633" w:type="dxa"/>
                </w:tcPr>
                <w:p w14:paraId="50EB1E5E" w14:textId="4FEBD015" w:rsidR="00543C9A" w:rsidRPr="00A10EF5" w:rsidRDefault="00543C9A" w:rsidP="00CC1956">
                  <w:pPr>
                    <w:tabs>
                      <w:tab w:val="left" w:pos="1440"/>
                    </w:tabs>
                    <w:rPr>
                      <w:szCs w:val="22"/>
                    </w:rPr>
                  </w:pPr>
                  <w:r>
                    <w:rPr>
                      <w:szCs w:val="22"/>
                    </w:rPr>
                    <w:t xml:space="preserve">: Discount factor to account for </w:t>
                  </w:r>
                  <w:r w:rsidR="000A2E35">
                    <w:t>the potential source of emissions which may occur due to the use of biomass by non-project households/communities</w:t>
                  </w:r>
                </w:p>
              </w:tc>
            </w:tr>
            <w:tr w:rsidR="00543C9A" w14:paraId="4035354E" w14:textId="77777777" w:rsidTr="00CA10B2">
              <w:tc>
                <w:tcPr>
                  <w:tcW w:w="1645" w:type="dxa"/>
                </w:tcPr>
                <w:p w14:paraId="753005D1" w14:textId="77777777" w:rsidR="00543C9A" w:rsidRDefault="00543C9A" w:rsidP="00543C9A">
                  <w:pPr>
                    <w:tabs>
                      <w:tab w:val="left" w:pos="1440"/>
                    </w:tabs>
                    <w:jc w:val="center"/>
                    <w:rPr>
                      <w:szCs w:val="22"/>
                    </w:rPr>
                  </w:pPr>
                  <w:r>
                    <w:rPr>
                      <w:szCs w:val="22"/>
                    </w:rPr>
                    <w:t>i</w:t>
                  </w:r>
                </w:p>
              </w:tc>
              <w:tc>
                <w:tcPr>
                  <w:tcW w:w="6633" w:type="dxa"/>
                </w:tcPr>
                <w:p w14:paraId="4E5C2646" w14:textId="77777777" w:rsidR="00543C9A" w:rsidRPr="00A10EF5" w:rsidRDefault="00543C9A" w:rsidP="00CC1956">
                  <w:pPr>
                    <w:tabs>
                      <w:tab w:val="left" w:pos="1440"/>
                    </w:tabs>
                    <w:rPr>
                      <w:szCs w:val="22"/>
                    </w:rPr>
                  </w:pPr>
                  <w:r>
                    <w:rPr>
                      <w:szCs w:val="22"/>
                    </w:rPr>
                    <w:t>: Project device type</w:t>
                  </w:r>
                </w:p>
              </w:tc>
            </w:tr>
          </w:tbl>
          <w:p w14:paraId="544ABE10" w14:textId="77777777" w:rsidR="00510FAC" w:rsidRPr="00AA5617" w:rsidRDefault="00510FAC" w:rsidP="00CA10B2">
            <w:pPr>
              <w:rPr>
                <w:szCs w:val="22"/>
              </w:rPr>
            </w:pPr>
          </w:p>
        </w:tc>
      </w:tr>
    </w:tbl>
    <w:p w14:paraId="51FEE957" w14:textId="77777777" w:rsidR="005066E1" w:rsidRPr="00F815EE" w:rsidRDefault="005066E1" w:rsidP="005066E1">
      <w:pPr>
        <w:pStyle w:val="1"/>
        <w:numPr>
          <w:ilvl w:val="0"/>
          <w:numId w:val="0"/>
        </w:numPr>
        <w:ind w:left="425" w:hanging="425"/>
        <w:rPr>
          <w:color w:val="auto"/>
        </w:rPr>
      </w:pPr>
    </w:p>
    <w:p w14:paraId="3B4A87FF" w14:textId="77777777" w:rsidR="005066E1" w:rsidRPr="00F815EE" w:rsidRDefault="005066E1"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F815EE" w14:paraId="5B7D5D09" w14:textId="77777777">
        <w:tc>
          <w:tcPr>
            <w:tcW w:w="8702" w:type="dxa"/>
            <w:shd w:val="clear" w:color="auto" w:fill="17365D"/>
          </w:tcPr>
          <w:p w14:paraId="35500FDD" w14:textId="77777777" w:rsidR="005066E1" w:rsidRPr="00F815EE" w:rsidRDefault="0056276D" w:rsidP="00C518AE">
            <w:pPr>
              <w:numPr>
                <w:ilvl w:val="1"/>
                <w:numId w:val="3"/>
              </w:numPr>
              <w:rPr>
                <w:b/>
              </w:rPr>
            </w:pPr>
            <w:r w:rsidRPr="00F815EE">
              <w:rPr>
                <w:rFonts w:hint="eastAsia"/>
                <w:b/>
              </w:rPr>
              <w:t>C</w:t>
            </w:r>
            <w:r w:rsidR="005066E1" w:rsidRPr="00F815EE">
              <w:rPr>
                <w:b/>
              </w:rPr>
              <w:t>alculation</w:t>
            </w:r>
            <w:r w:rsidRPr="00F815EE">
              <w:rPr>
                <w:rFonts w:hint="eastAsia"/>
                <w:b/>
              </w:rPr>
              <w:t xml:space="preserve"> of project emiss</w:t>
            </w:r>
            <w:r w:rsidR="00CC308C" w:rsidRPr="00F815EE">
              <w:rPr>
                <w:rFonts w:hint="eastAsia"/>
                <w:b/>
              </w:rPr>
              <w:t>io</w:t>
            </w:r>
            <w:r w:rsidRPr="00F815EE">
              <w:rPr>
                <w:rFonts w:hint="eastAsia"/>
                <w:b/>
              </w:rPr>
              <w:t>n</w:t>
            </w:r>
            <w:r w:rsidR="00195771" w:rsidRPr="00F815EE">
              <w:rPr>
                <w:rFonts w:hint="eastAsia"/>
                <w:b/>
              </w:rPr>
              <w:t>s</w:t>
            </w:r>
          </w:p>
        </w:tc>
      </w:tr>
    </w:tbl>
    <w:p w14:paraId="7367149B" w14:textId="77777777" w:rsidR="002C4FDA" w:rsidRPr="00F815EE" w:rsidRDefault="002C4FDA" w:rsidP="00696E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162A0" w:rsidRPr="00F815EE" w14:paraId="59285A67" w14:textId="77777777" w:rsidTr="006D7F97">
        <w:tc>
          <w:tcPr>
            <w:tcW w:w="8702" w:type="dxa"/>
          </w:tcPr>
          <w:p w14:paraId="548E858E" w14:textId="48FDF30B" w:rsidR="00430D22" w:rsidRPr="00492EFE" w:rsidRDefault="00000000" w:rsidP="00DC5695">
            <w:pPr>
              <w:tabs>
                <w:tab w:val="left" w:pos="1440"/>
              </w:tabs>
              <w:ind w:left="-57" w:right="-57"/>
              <w:rPr>
                <w:b/>
                <w:sz w:val="20"/>
                <w:szCs w:val="20"/>
              </w:rPr>
            </w:pPr>
            <m:oMathPara>
              <m:oMath>
                <m:sSub>
                  <m:sSubPr>
                    <m:ctrlPr>
                      <w:rPr>
                        <w:rFonts w:ascii="Cambria Math" w:hAnsi="Cambria Math"/>
                        <w:b/>
                        <w:i/>
                        <w:sz w:val="21"/>
                        <w:szCs w:val="21"/>
                      </w:rPr>
                    </m:ctrlPr>
                  </m:sSubPr>
                  <m:e>
                    <m:r>
                      <m:rPr>
                        <m:sty m:val="bi"/>
                      </m:rPr>
                      <w:rPr>
                        <w:rFonts w:ascii="Cambria Math" w:hAnsi="Cambria Math"/>
                        <w:sz w:val="21"/>
                        <w:szCs w:val="21"/>
                      </w:rPr>
                      <m:t>PE</m:t>
                    </m:r>
                  </m:e>
                  <m:sub>
                    <m:r>
                      <m:rPr>
                        <m:sty m:val="bi"/>
                      </m:rPr>
                      <w:rPr>
                        <w:rFonts w:ascii="Cambria Math" w:hAnsi="Cambria Math"/>
                        <w:sz w:val="21"/>
                        <w:szCs w:val="21"/>
                      </w:rPr>
                      <m:t>p</m:t>
                    </m:r>
                  </m:sub>
                </m:sSub>
                <m:r>
                  <m:rPr>
                    <m:sty m:val="b"/>
                  </m:rPr>
                  <w:rPr>
                    <w:rFonts w:ascii="Cambria Math" w:hAnsi="Cambria Math"/>
                    <w:sz w:val="21"/>
                    <w:szCs w:val="21"/>
                  </w:rPr>
                  <m:t>=</m:t>
                </m:r>
                <m:nary>
                  <m:naryPr>
                    <m:chr m:val="∑"/>
                    <m:limLoc m:val="undOvr"/>
                    <m:supHide m:val="1"/>
                    <m:ctrlPr>
                      <w:rPr>
                        <w:rFonts w:ascii="Cambria Math" w:hAnsi="Cambria Math"/>
                        <w:b/>
                        <w:sz w:val="21"/>
                        <w:szCs w:val="21"/>
                      </w:rPr>
                    </m:ctrlPr>
                  </m:naryPr>
                  <m:sub>
                    <m:r>
                      <m:rPr>
                        <m:sty m:val="bi"/>
                      </m:rPr>
                      <w:rPr>
                        <w:rFonts w:ascii="Cambria Math" w:hAnsi="Cambria Math"/>
                        <w:sz w:val="21"/>
                        <w:szCs w:val="21"/>
                      </w:rPr>
                      <m:t>i</m:t>
                    </m:r>
                  </m:sub>
                  <m:sup/>
                  <m:e>
                    <m:sSub>
                      <m:sSubPr>
                        <m:ctrlPr>
                          <w:rPr>
                            <w:rFonts w:ascii="Cambria Math" w:hAnsi="Cambria Math"/>
                            <w:b/>
                            <w:i/>
                            <w:sz w:val="21"/>
                            <w:szCs w:val="21"/>
                          </w:rPr>
                        </m:ctrlPr>
                      </m:sSubPr>
                      <m:e>
                        <m:r>
                          <m:rPr>
                            <m:sty m:val="bi"/>
                          </m:rPr>
                          <w:rPr>
                            <w:rFonts w:ascii="Cambria Math" w:hAnsi="Cambria Math"/>
                            <w:sz w:val="21"/>
                            <w:szCs w:val="21"/>
                          </w:rPr>
                          <m:t>BC</m:t>
                        </m:r>
                      </m:e>
                      <m:sub>
                        <m:r>
                          <m:rPr>
                            <m:sty m:val="bi"/>
                          </m:rPr>
                          <w:rPr>
                            <w:rFonts w:ascii="Cambria Math" w:hAnsi="Cambria Math"/>
                            <w:sz w:val="21"/>
                            <w:szCs w:val="21"/>
                          </w:rPr>
                          <m:t>pro,i,p</m:t>
                        </m:r>
                      </m:sub>
                    </m:sSub>
                    <m:sSub>
                      <m:sSubPr>
                        <m:ctrlPr>
                          <w:rPr>
                            <w:rFonts w:ascii="Cambria Math" w:hAnsi="Cambria Math"/>
                            <w:b/>
                            <w:i/>
                            <w:sz w:val="21"/>
                            <w:szCs w:val="21"/>
                          </w:rPr>
                        </m:ctrlPr>
                      </m:sSubPr>
                      <m:e>
                        <m:r>
                          <m:rPr>
                            <m:sty m:val="bi"/>
                          </m:rPr>
                          <w:rPr>
                            <w:rFonts w:ascii="Cambria Math" w:hAnsi="Cambria Math"/>
                            <w:sz w:val="21"/>
                            <w:szCs w:val="21"/>
                          </w:rPr>
                          <m:t>×NCV</m:t>
                        </m:r>
                      </m:e>
                      <m:sub>
                        <m:r>
                          <m:rPr>
                            <m:sty m:val="bi"/>
                          </m:rPr>
                          <w:rPr>
                            <w:rFonts w:ascii="Cambria Math" w:hAnsi="Cambria Math"/>
                            <w:sz w:val="21"/>
                            <w:szCs w:val="21"/>
                          </w:rPr>
                          <m:t>pro,i</m:t>
                        </m:r>
                      </m:sub>
                    </m:sSub>
                  </m:e>
                </m:nary>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N</m:t>
                    </m:r>
                  </m:e>
                  <m:sub>
                    <m:r>
                      <m:rPr>
                        <m:sty m:val="bi"/>
                      </m:rPr>
                      <w:rPr>
                        <w:rFonts w:ascii="Cambria Math" w:hAnsi="Cambria Math"/>
                        <w:sz w:val="21"/>
                        <w:szCs w:val="21"/>
                      </w:rPr>
                      <m:t>pro,i,p</m:t>
                    </m:r>
                  </m:sub>
                </m:sSub>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η</m:t>
                    </m:r>
                  </m:e>
                  <m:sub>
                    <m:r>
                      <m:rPr>
                        <m:sty m:val="bi"/>
                      </m:rPr>
                      <w:rPr>
                        <w:rFonts w:ascii="Cambria Math" w:hAnsi="Cambria Math"/>
                        <w:sz w:val="21"/>
                        <w:szCs w:val="21"/>
                      </w:rPr>
                      <m:t>pro,i,p</m:t>
                    </m:r>
                  </m:sub>
                </m:sSub>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Days</m:t>
                    </m:r>
                  </m:e>
                  <m:sub>
                    <m:r>
                      <m:rPr>
                        <m:sty m:val="bi"/>
                      </m:rPr>
                      <w:rPr>
                        <w:rFonts w:ascii="Cambria Math" w:hAnsi="Cambria Math"/>
                        <w:sz w:val="21"/>
                        <w:szCs w:val="21"/>
                      </w:rPr>
                      <m:t>p</m:t>
                    </m:r>
                  </m:sub>
                </m:sSub>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(EF</m:t>
                    </m:r>
                  </m:e>
                  <m:sub>
                    <m:r>
                      <m:rPr>
                        <m:sty m:val="bi"/>
                      </m:rPr>
                      <w:rPr>
                        <w:rFonts w:ascii="Cambria Math" w:hAnsi="Cambria Math"/>
                        <w:sz w:val="21"/>
                        <w:szCs w:val="21"/>
                      </w:rPr>
                      <m:t>wf, CO</m:t>
                    </m:r>
                    <m:r>
                      <m:rPr>
                        <m:sty m:val="bi"/>
                      </m:rPr>
                      <w:rPr>
                        <w:rFonts w:ascii="Cambria Math" w:hAnsi="Cambria Math"/>
                        <w:sz w:val="21"/>
                        <w:szCs w:val="21"/>
                      </w:rPr>
                      <m:t>2</m:t>
                    </m:r>
                  </m:sub>
                </m:sSub>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EF</m:t>
                    </m:r>
                  </m:e>
                  <m:sub>
                    <m:r>
                      <m:rPr>
                        <m:sty m:val="bi"/>
                      </m:rPr>
                      <w:rPr>
                        <w:rFonts w:ascii="Cambria Math" w:hAnsi="Cambria Math"/>
                        <w:sz w:val="21"/>
                        <w:szCs w:val="21"/>
                      </w:rPr>
                      <m:t>wf,nonCO</m:t>
                    </m:r>
                    <m:r>
                      <m:rPr>
                        <m:sty m:val="bi"/>
                      </m:rPr>
                      <w:rPr>
                        <w:rFonts w:ascii="Cambria Math" w:hAnsi="Cambria Math"/>
                        <w:sz w:val="21"/>
                        <w:szCs w:val="21"/>
                      </w:rPr>
                      <m:t>2</m:t>
                    </m:r>
                  </m:sub>
                </m:sSub>
                <m:r>
                  <m:rPr>
                    <m:sty m:val="bi"/>
                  </m:rPr>
                  <w:rPr>
                    <w:rFonts w:ascii="Cambria Math" w:hAnsi="Cambria Math"/>
                    <w:sz w:val="21"/>
                    <w:szCs w:val="21"/>
                  </w:rPr>
                  <m:t>)×</m:t>
                </m:r>
                <m:sSub>
                  <m:sSubPr>
                    <m:ctrlPr>
                      <w:rPr>
                        <w:rFonts w:ascii="Cambria Math" w:hAnsi="Cambria Math"/>
                        <w:b/>
                        <w:i/>
                        <w:sz w:val="21"/>
                        <w:szCs w:val="21"/>
                      </w:rPr>
                    </m:ctrlPr>
                  </m:sSubPr>
                  <m:e>
                    <m:r>
                      <m:rPr>
                        <m:sty m:val="bi"/>
                      </m:rPr>
                      <w:rPr>
                        <w:rFonts w:ascii="Cambria Math" w:hAnsi="Cambria Math"/>
                        <w:sz w:val="21"/>
                        <w:szCs w:val="21"/>
                      </w:rPr>
                      <m:t>f</m:t>
                    </m:r>
                  </m:e>
                  <m:sub>
                    <m:r>
                      <m:rPr>
                        <m:sty m:val="bi"/>
                      </m:rPr>
                      <w:rPr>
                        <w:rFonts w:ascii="Cambria Math" w:hAnsi="Cambria Math"/>
                        <w:sz w:val="21"/>
                        <w:szCs w:val="21"/>
                      </w:rPr>
                      <m:t>NRB</m:t>
                    </m:r>
                  </m:sub>
                </m:sSub>
                <m:r>
                  <m:rPr>
                    <m:sty m:val="bi"/>
                  </m:rPr>
                  <w:rPr>
                    <w:rFonts w:ascii="Cambria Math" w:hAnsi="Cambria Math"/>
                    <w:sz w:val="21"/>
                    <w:szCs w:val="21"/>
                  </w:rPr>
                  <m:t>×0.95</m:t>
                </m:r>
              </m:oMath>
            </m:oMathPara>
          </w:p>
          <w:p w14:paraId="7C645820" w14:textId="77777777" w:rsidR="00430D22" w:rsidRPr="00DC5695" w:rsidRDefault="00430D22" w:rsidP="00DC5695">
            <w:pPr>
              <w:tabs>
                <w:tab w:val="left" w:pos="1440"/>
              </w:tabs>
              <w:rPr>
                <w:b/>
                <w:szCs w:val="22"/>
              </w:rPr>
            </w:pPr>
            <w:r w:rsidRPr="00492EFE">
              <w:rPr>
                <w:b/>
                <w:szCs w:val="22"/>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6621"/>
            </w:tblGrid>
            <w:tr w:rsidR="00157A41" w14:paraId="057A3333" w14:textId="77777777" w:rsidTr="0060301B">
              <w:tc>
                <w:tcPr>
                  <w:tcW w:w="1657" w:type="dxa"/>
                </w:tcPr>
                <w:p w14:paraId="3095C7E0" w14:textId="77777777" w:rsidR="00157A41" w:rsidRDefault="00000000" w:rsidP="00430D22">
                  <w:pPr>
                    <w:rPr>
                      <w:szCs w:val="22"/>
                    </w:rPr>
                  </w:pPr>
                  <m:oMathPara>
                    <m:oMath>
                      <m:sSub>
                        <m:sSubPr>
                          <m:ctrlPr>
                            <w:rPr>
                              <w:rFonts w:ascii="Cambria Math" w:hAnsi="Cambria Math"/>
                              <w:i/>
                              <w:szCs w:val="22"/>
                            </w:rPr>
                          </m:ctrlPr>
                        </m:sSubPr>
                        <m:e>
                          <m:r>
                            <w:rPr>
                              <w:rFonts w:ascii="Cambria Math" w:hAnsi="Cambria Math"/>
                              <w:szCs w:val="22"/>
                            </w:rPr>
                            <m:t>PE</m:t>
                          </m:r>
                        </m:e>
                        <m:sub>
                          <m:r>
                            <w:rPr>
                              <w:rFonts w:ascii="Cambria Math" w:hAnsi="Cambria Math"/>
                              <w:szCs w:val="22"/>
                            </w:rPr>
                            <m:t>p</m:t>
                          </m:r>
                        </m:sub>
                      </m:sSub>
                    </m:oMath>
                  </m:oMathPara>
                </w:p>
              </w:tc>
              <w:tc>
                <w:tcPr>
                  <w:tcW w:w="6621" w:type="dxa"/>
                </w:tcPr>
                <w:p w14:paraId="0E1CE497" w14:textId="1A4D83A6" w:rsidR="00157A41" w:rsidRDefault="00DC5695" w:rsidP="00740BA1">
                  <w:pPr>
                    <w:tabs>
                      <w:tab w:val="right" w:pos="1014"/>
                    </w:tabs>
                    <w:rPr>
                      <w:szCs w:val="22"/>
                    </w:rPr>
                  </w:pPr>
                  <w:r>
                    <w:rPr>
                      <w:szCs w:val="22"/>
                    </w:rPr>
                    <w:t xml:space="preserve">: </w:t>
                  </w:r>
                  <w:r w:rsidR="00740BA1">
                    <w:rPr>
                      <w:szCs w:val="22"/>
                    </w:rPr>
                    <w:t>Project</w:t>
                  </w:r>
                  <w:r w:rsidR="00740BA1" w:rsidRPr="00793E06">
                    <w:rPr>
                      <w:szCs w:val="22"/>
                    </w:rPr>
                    <w:t xml:space="preserve"> emission</w:t>
                  </w:r>
                  <w:r w:rsidR="00D0017E">
                    <w:rPr>
                      <w:rFonts w:hint="eastAsia"/>
                      <w:szCs w:val="22"/>
                    </w:rPr>
                    <w:t>s</w:t>
                  </w:r>
                  <w:r w:rsidR="00740BA1" w:rsidRPr="00793E06">
                    <w:rPr>
                      <w:szCs w:val="22"/>
                    </w:rPr>
                    <w:t xml:space="preserve"> during the period </w:t>
                  </w:r>
                  <w:r w:rsidR="00740BA1" w:rsidRPr="00793E06">
                    <w:rPr>
                      <w:i/>
                      <w:szCs w:val="22"/>
                    </w:rPr>
                    <w:t>p</w:t>
                  </w:r>
                  <w:r w:rsidR="00740BA1" w:rsidRPr="00793E06">
                    <w:rPr>
                      <w:szCs w:val="22"/>
                    </w:rPr>
                    <w:t xml:space="preserve"> (tCO</w:t>
                  </w:r>
                  <w:r w:rsidR="00740BA1" w:rsidRPr="00793E06">
                    <w:rPr>
                      <w:szCs w:val="22"/>
                      <w:vertAlign w:val="subscript"/>
                    </w:rPr>
                    <w:t>2</w:t>
                  </w:r>
                  <w:r w:rsidR="00740BA1" w:rsidRPr="00793E06">
                    <w:rPr>
                      <w:szCs w:val="22"/>
                    </w:rPr>
                    <w:t>/</w:t>
                  </w:r>
                  <w:r w:rsidR="00740BA1" w:rsidRPr="00793E06">
                    <w:rPr>
                      <w:i/>
                      <w:szCs w:val="22"/>
                    </w:rPr>
                    <w:t>p</w:t>
                  </w:r>
                  <w:r w:rsidR="00740BA1" w:rsidRPr="00793E06">
                    <w:rPr>
                      <w:szCs w:val="22"/>
                    </w:rPr>
                    <w:t>)</w:t>
                  </w:r>
                </w:p>
              </w:tc>
            </w:tr>
            <w:tr w:rsidR="0060301B" w14:paraId="4AC8A93A" w14:textId="77777777" w:rsidTr="0060301B">
              <w:tc>
                <w:tcPr>
                  <w:tcW w:w="1657" w:type="dxa"/>
                </w:tcPr>
                <w:p w14:paraId="3C0AE3CD" w14:textId="77777777" w:rsidR="0060301B" w:rsidRDefault="00000000" w:rsidP="0060301B">
                  <m:oMathPara>
                    <m:oMath>
                      <m:sSub>
                        <m:sSubPr>
                          <m:ctrlPr>
                            <w:rPr>
                              <w:rFonts w:ascii="Cambria Math" w:hAnsi="Cambria Math"/>
                              <w:i/>
                              <w:szCs w:val="22"/>
                            </w:rPr>
                          </m:ctrlPr>
                        </m:sSubPr>
                        <m:e>
                          <m:r>
                            <w:rPr>
                              <w:rFonts w:ascii="Cambria Math" w:hAnsi="Cambria Math"/>
                              <w:szCs w:val="22"/>
                            </w:rPr>
                            <m:t>BC</m:t>
                          </m:r>
                        </m:e>
                        <m:sub>
                          <m:r>
                            <w:rPr>
                              <w:rFonts w:ascii="Cambria Math" w:hAnsi="Cambria Math"/>
                              <w:szCs w:val="22"/>
                            </w:rPr>
                            <m:t>pro,i,p</m:t>
                          </m:r>
                        </m:sub>
                      </m:sSub>
                    </m:oMath>
                  </m:oMathPara>
                </w:p>
              </w:tc>
              <w:tc>
                <w:tcPr>
                  <w:tcW w:w="6621" w:type="dxa"/>
                </w:tcPr>
                <w:p w14:paraId="5C6FDEF1" w14:textId="77777777" w:rsidR="0060301B" w:rsidRDefault="0060301B" w:rsidP="00F11F81">
                  <w:r>
                    <w:rPr>
                      <w:szCs w:val="22"/>
                    </w:rPr>
                    <w:t xml:space="preserve">: </w:t>
                  </w:r>
                  <w:r w:rsidR="00E920DA" w:rsidRPr="00E920DA">
                    <w:rPr>
                      <w:szCs w:val="22"/>
                    </w:rPr>
                    <w:t>Quantity of f</w:t>
                  </w:r>
                  <w:r w:rsidR="00E920DA">
                    <w:rPr>
                      <w:szCs w:val="22"/>
                    </w:rPr>
                    <w:t xml:space="preserve">uel used per day for each </w:t>
                  </w:r>
                  <w:r w:rsidR="00E920DA" w:rsidRPr="00E920DA">
                    <w:rPr>
                      <w:szCs w:val="22"/>
                    </w:rPr>
                    <w:t xml:space="preserve">project </w:t>
                  </w:r>
                  <w:r w:rsidR="00F11F81">
                    <w:rPr>
                      <w:szCs w:val="22"/>
                    </w:rPr>
                    <w:t>device</w:t>
                  </w:r>
                  <w:r w:rsidR="00E920DA">
                    <w:rPr>
                      <w:szCs w:val="22"/>
                    </w:rPr>
                    <w:t xml:space="preserve"> of type </w:t>
                  </w:r>
                  <w:r w:rsidR="00E920DA" w:rsidRPr="00E920DA">
                    <w:rPr>
                      <w:i/>
                      <w:szCs w:val="22"/>
                    </w:rPr>
                    <w:t>i</w:t>
                  </w:r>
                  <w:r w:rsidR="00E920DA" w:rsidRPr="00E920DA">
                    <w:rPr>
                      <w:szCs w:val="22"/>
                    </w:rPr>
                    <w:t xml:space="preserve"> during the period </w:t>
                  </w:r>
                  <w:r w:rsidR="00E920DA" w:rsidRPr="00E920DA">
                    <w:rPr>
                      <w:i/>
                      <w:szCs w:val="22"/>
                    </w:rPr>
                    <w:t>p</w:t>
                  </w:r>
                  <w:r w:rsidR="00E920DA">
                    <w:rPr>
                      <w:szCs w:val="22"/>
                    </w:rPr>
                    <w:t xml:space="preserve"> (tonnes or m</w:t>
                  </w:r>
                  <w:r w:rsidR="00E920DA" w:rsidRPr="004B1D14">
                    <w:rPr>
                      <w:szCs w:val="22"/>
                      <w:vertAlign w:val="superscript"/>
                    </w:rPr>
                    <w:t>3</w:t>
                  </w:r>
                  <w:r w:rsidR="00E920DA">
                    <w:rPr>
                      <w:szCs w:val="22"/>
                    </w:rPr>
                    <w:t>/day)</w:t>
                  </w:r>
                </w:p>
              </w:tc>
            </w:tr>
            <w:tr w:rsidR="0060301B" w14:paraId="4C9BB8BA" w14:textId="77777777" w:rsidTr="0060301B">
              <w:tc>
                <w:tcPr>
                  <w:tcW w:w="1657" w:type="dxa"/>
                </w:tcPr>
                <w:p w14:paraId="1B684494" w14:textId="77777777" w:rsidR="0060301B" w:rsidRDefault="00000000" w:rsidP="0060301B">
                  <m:oMathPara>
                    <m:oMath>
                      <m:sSub>
                        <m:sSubPr>
                          <m:ctrlPr>
                            <w:rPr>
                              <w:rFonts w:ascii="Cambria Math" w:hAnsi="Cambria Math"/>
                              <w:i/>
                              <w:szCs w:val="22"/>
                            </w:rPr>
                          </m:ctrlPr>
                        </m:sSubPr>
                        <m:e>
                          <m:r>
                            <w:rPr>
                              <w:rFonts w:ascii="Cambria Math" w:hAnsi="Cambria Math"/>
                              <w:szCs w:val="22"/>
                            </w:rPr>
                            <m:t>NCV</m:t>
                          </m:r>
                        </m:e>
                        <m:sub>
                          <m:r>
                            <w:rPr>
                              <w:rFonts w:ascii="Cambria Math" w:hAnsi="Cambria Math"/>
                              <w:szCs w:val="22"/>
                            </w:rPr>
                            <m:t>pro,i</m:t>
                          </m:r>
                        </m:sub>
                      </m:sSub>
                    </m:oMath>
                  </m:oMathPara>
                </w:p>
              </w:tc>
              <w:tc>
                <w:tcPr>
                  <w:tcW w:w="6621" w:type="dxa"/>
                </w:tcPr>
                <w:p w14:paraId="5C0F28C3" w14:textId="335A2012" w:rsidR="0060301B" w:rsidRDefault="0060301B" w:rsidP="0060301B">
                  <w:r>
                    <w:rPr>
                      <w:szCs w:val="22"/>
                    </w:rPr>
                    <w:t xml:space="preserve">: </w:t>
                  </w:r>
                  <w:r w:rsidRPr="00510FAC">
                    <w:rPr>
                      <w:szCs w:val="22"/>
                    </w:rPr>
                    <w:t>Net calorific value of project fuel used in project device type i</w:t>
                  </w:r>
                  <w:r w:rsidRPr="004B1D14">
                    <w:rPr>
                      <w:szCs w:val="22"/>
                    </w:rPr>
                    <w:t xml:space="preserve"> (TJ/</w:t>
                  </w:r>
                  <w:r w:rsidR="00A65D66">
                    <w:rPr>
                      <w:rFonts w:hint="eastAsia"/>
                      <w:szCs w:val="22"/>
                    </w:rPr>
                    <w:t xml:space="preserve">tonnes or </w:t>
                  </w:r>
                  <w:r w:rsidRPr="004B1D14">
                    <w:rPr>
                      <w:szCs w:val="22"/>
                    </w:rPr>
                    <w:t>m</w:t>
                  </w:r>
                  <w:r w:rsidRPr="004B1D14">
                    <w:rPr>
                      <w:szCs w:val="22"/>
                      <w:vertAlign w:val="superscript"/>
                    </w:rPr>
                    <w:t>3</w:t>
                  </w:r>
                  <w:r w:rsidRPr="004B1D14">
                    <w:rPr>
                      <w:szCs w:val="22"/>
                    </w:rPr>
                    <w:t>)</w:t>
                  </w:r>
                </w:p>
              </w:tc>
            </w:tr>
            <w:tr w:rsidR="00157A41" w14:paraId="6FFD6DD7" w14:textId="77777777" w:rsidTr="0060301B">
              <w:tc>
                <w:tcPr>
                  <w:tcW w:w="1657" w:type="dxa"/>
                </w:tcPr>
                <w:p w14:paraId="0D0A8307" w14:textId="77777777" w:rsidR="00157A41" w:rsidRDefault="00000000" w:rsidP="00430D22">
                  <w:pPr>
                    <w:rPr>
                      <w:szCs w:val="22"/>
                    </w:rPr>
                  </w:pPr>
                  <m:oMathPara>
                    <m:oMath>
                      <m:sSub>
                        <m:sSubPr>
                          <m:ctrlPr>
                            <w:rPr>
                              <w:rFonts w:ascii="Cambria Math" w:hAnsi="Cambria Math"/>
                              <w:i/>
                              <w:szCs w:val="22"/>
                            </w:rPr>
                          </m:ctrlPr>
                        </m:sSubPr>
                        <m:e>
                          <m:r>
                            <w:rPr>
                              <w:rFonts w:ascii="Cambria Math" w:hAnsi="Cambria Math"/>
                              <w:szCs w:val="22"/>
                            </w:rPr>
                            <m:t>N</m:t>
                          </m:r>
                        </m:e>
                        <m:sub>
                          <m:r>
                            <w:rPr>
                              <w:rFonts w:ascii="Cambria Math" w:hAnsi="Cambria Math"/>
                              <w:szCs w:val="22"/>
                            </w:rPr>
                            <m:t>pro,i,p</m:t>
                          </m:r>
                        </m:sub>
                      </m:sSub>
                    </m:oMath>
                  </m:oMathPara>
                </w:p>
              </w:tc>
              <w:tc>
                <w:tcPr>
                  <w:tcW w:w="6621" w:type="dxa"/>
                </w:tcPr>
                <w:p w14:paraId="6499812C" w14:textId="77777777" w:rsidR="00157A41" w:rsidRDefault="00DC5695" w:rsidP="00430D22">
                  <w:pPr>
                    <w:rPr>
                      <w:szCs w:val="22"/>
                    </w:rPr>
                  </w:pPr>
                  <w:r>
                    <w:rPr>
                      <w:szCs w:val="22"/>
                    </w:rPr>
                    <w:t xml:space="preserve">: </w:t>
                  </w:r>
                  <w:r w:rsidR="00846565" w:rsidRPr="00793E06">
                    <w:rPr>
                      <w:szCs w:val="22"/>
                    </w:rPr>
                    <w:t xml:space="preserve">Number of commissioned project devices of type </w:t>
                  </w:r>
                  <w:r w:rsidR="00846565" w:rsidRPr="00793E06">
                    <w:rPr>
                      <w:i/>
                      <w:szCs w:val="22"/>
                    </w:rPr>
                    <w:t>i</w:t>
                  </w:r>
                  <w:r w:rsidR="00846565" w:rsidRPr="00793E06">
                    <w:rPr>
                      <w:szCs w:val="22"/>
                    </w:rPr>
                    <w:t xml:space="preserve"> during the period </w:t>
                  </w:r>
                  <w:r w:rsidR="00846565" w:rsidRPr="00793E06">
                    <w:rPr>
                      <w:i/>
                      <w:szCs w:val="22"/>
                    </w:rPr>
                    <w:t>p</w:t>
                  </w:r>
                  <w:r w:rsidR="00846565">
                    <w:rPr>
                      <w:i/>
                      <w:szCs w:val="22"/>
                    </w:rPr>
                    <w:t xml:space="preserve"> </w:t>
                  </w:r>
                  <w:r w:rsidR="00846565">
                    <w:rPr>
                      <w:szCs w:val="22"/>
                    </w:rPr>
                    <w:t>(number)</w:t>
                  </w:r>
                </w:p>
              </w:tc>
            </w:tr>
            <w:tr w:rsidR="00157A41" w14:paraId="4CE467E1" w14:textId="77777777" w:rsidTr="0060301B">
              <w:tc>
                <w:tcPr>
                  <w:tcW w:w="1657" w:type="dxa"/>
                </w:tcPr>
                <w:p w14:paraId="686BD0C8" w14:textId="77777777" w:rsidR="00157A41" w:rsidRDefault="00000000" w:rsidP="00430D22">
                  <w:pPr>
                    <w:rPr>
                      <w:szCs w:val="22"/>
                    </w:rPr>
                  </w:pPr>
                  <m:oMathPara>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pro,i,p</m:t>
                          </m:r>
                        </m:sub>
                      </m:sSub>
                    </m:oMath>
                  </m:oMathPara>
                </w:p>
              </w:tc>
              <w:tc>
                <w:tcPr>
                  <w:tcW w:w="6621" w:type="dxa"/>
                </w:tcPr>
                <w:p w14:paraId="0EC8EACD" w14:textId="77777777" w:rsidR="00157A41" w:rsidRDefault="00DC5695" w:rsidP="00CB304A">
                  <w:pPr>
                    <w:ind w:right="-57"/>
                    <w:rPr>
                      <w:szCs w:val="22"/>
                    </w:rPr>
                  </w:pPr>
                  <w:r>
                    <w:rPr>
                      <w:szCs w:val="22"/>
                    </w:rPr>
                    <w:t xml:space="preserve">: </w:t>
                  </w:r>
                  <w:r w:rsidR="00846565" w:rsidRPr="00A10EF5">
                    <w:rPr>
                      <w:szCs w:val="22"/>
                    </w:rPr>
                    <w:t xml:space="preserve">Proportion of commissioned project devices of type </w:t>
                  </w:r>
                  <w:r w:rsidR="00846565" w:rsidRPr="00CB304A">
                    <w:rPr>
                      <w:i/>
                      <w:szCs w:val="22"/>
                    </w:rPr>
                    <w:t>i</w:t>
                  </w:r>
                  <w:r w:rsidR="00846565" w:rsidRPr="00A10EF5">
                    <w:rPr>
                      <w:szCs w:val="22"/>
                    </w:rPr>
                    <w:t xml:space="preserve"> during the period </w:t>
                  </w:r>
                  <w:r w:rsidR="00846565" w:rsidRPr="00A10EF5">
                    <w:rPr>
                      <w:i/>
                      <w:szCs w:val="22"/>
                    </w:rPr>
                    <w:t>p</w:t>
                  </w:r>
                  <w:r w:rsidR="00846565" w:rsidRPr="00A10EF5">
                    <w:rPr>
                      <w:szCs w:val="22"/>
                    </w:rPr>
                    <w:t xml:space="preserve"> </w:t>
                  </w:r>
                  <w:r w:rsidR="00846565">
                    <w:rPr>
                      <w:szCs w:val="22"/>
                    </w:rPr>
                    <w:t>(fraction)</w:t>
                  </w:r>
                </w:p>
              </w:tc>
            </w:tr>
            <w:tr w:rsidR="00157A41" w14:paraId="4B257891" w14:textId="77777777" w:rsidTr="0060301B">
              <w:tc>
                <w:tcPr>
                  <w:tcW w:w="1657" w:type="dxa"/>
                </w:tcPr>
                <w:p w14:paraId="7171FF6C" w14:textId="77777777" w:rsidR="00157A41" w:rsidRDefault="00000000" w:rsidP="00430D22">
                  <w:pPr>
                    <w:rPr>
                      <w:szCs w:val="22"/>
                    </w:rPr>
                  </w:pPr>
                  <m:oMathPara>
                    <m:oMath>
                      <m:sSub>
                        <m:sSubPr>
                          <m:ctrlPr>
                            <w:rPr>
                              <w:rFonts w:ascii="Cambria Math" w:hAnsi="Cambria Math"/>
                              <w:i/>
                              <w:szCs w:val="22"/>
                            </w:rPr>
                          </m:ctrlPr>
                        </m:sSubPr>
                        <m:e>
                          <m:r>
                            <w:rPr>
                              <w:rFonts w:ascii="Cambria Math" w:hAnsi="Cambria Math"/>
                              <w:szCs w:val="22"/>
                            </w:rPr>
                            <m:t>Days</m:t>
                          </m:r>
                        </m:e>
                        <m:sub>
                          <m:r>
                            <w:rPr>
                              <w:rFonts w:ascii="Cambria Math" w:hAnsi="Cambria Math"/>
                              <w:szCs w:val="22"/>
                            </w:rPr>
                            <m:t>p</m:t>
                          </m:r>
                        </m:sub>
                      </m:sSub>
                    </m:oMath>
                  </m:oMathPara>
                </w:p>
              </w:tc>
              <w:tc>
                <w:tcPr>
                  <w:tcW w:w="6621" w:type="dxa"/>
                </w:tcPr>
                <w:p w14:paraId="19256878" w14:textId="77777777" w:rsidR="00157A41" w:rsidRDefault="00DC5695" w:rsidP="00430D22">
                  <w:pPr>
                    <w:rPr>
                      <w:szCs w:val="22"/>
                    </w:rPr>
                  </w:pPr>
                  <w:r>
                    <w:rPr>
                      <w:szCs w:val="22"/>
                    </w:rPr>
                    <w:t xml:space="preserve">: </w:t>
                  </w:r>
                  <w:r w:rsidR="00846565" w:rsidRPr="00A10EF5">
                    <w:rPr>
                      <w:szCs w:val="22"/>
                    </w:rPr>
                    <w:t xml:space="preserve">Days of the monitoring period during the period </w:t>
                  </w:r>
                  <w:r w:rsidR="00846565" w:rsidRPr="00A10EF5">
                    <w:rPr>
                      <w:i/>
                      <w:szCs w:val="22"/>
                    </w:rPr>
                    <w:t>p</w:t>
                  </w:r>
                  <w:r w:rsidR="00846565">
                    <w:rPr>
                      <w:i/>
                      <w:szCs w:val="22"/>
                    </w:rPr>
                    <w:t xml:space="preserve"> </w:t>
                  </w:r>
                  <w:r w:rsidR="00846565">
                    <w:rPr>
                      <w:szCs w:val="22"/>
                    </w:rPr>
                    <w:t>(number)</w:t>
                  </w:r>
                </w:p>
              </w:tc>
            </w:tr>
            <w:tr w:rsidR="00157A41" w14:paraId="629BD9B6" w14:textId="77777777" w:rsidTr="0060301B">
              <w:tc>
                <w:tcPr>
                  <w:tcW w:w="1657" w:type="dxa"/>
                </w:tcPr>
                <w:p w14:paraId="778F3C9F" w14:textId="62D4C0C9" w:rsidR="00157A41" w:rsidRDefault="00000000" w:rsidP="00430D22">
                  <w:pPr>
                    <w:rPr>
                      <w:szCs w:val="22"/>
                    </w:rPr>
                  </w:pPr>
                  <m:oMathPara>
                    <m:oMath>
                      <m:sSub>
                        <m:sSubPr>
                          <m:ctrlPr>
                            <w:rPr>
                              <w:rFonts w:ascii="Cambria Math" w:hAnsi="Cambria Math"/>
                              <w:i/>
                              <w:szCs w:val="22"/>
                            </w:rPr>
                          </m:ctrlPr>
                        </m:sSubPr>
                        <m:e>
                          <m:r>
                            <w:rPr>
                              <w:rFonts w:ascii="Cambria Math" w:hAnsi="Cambria Math"/>
                              <w:szCs w:val="22"/>
                            </w:rPr>
                            <m:t>EF</m:t>
                          </m:r>
                        </m:e>
                        <m:sub>
                          <m:r>
                            <w:rPr>
                              <w:rFonts w:ascii="Cambria Math" w:hAnsi="Cambria Math"/>
                              <w:szCs w:val="22"/>
                            </w:rPr>
                            <m:t>wf, CO2</m:t>
                          </m:r>
                        </m:sub>
                      </m:sSub>
                    </m:oMath>
                  </m:oMathPara>
                </w:p>
              </w:tc>
              <w:tc>
                <w:tcPr>
                  <w:tcW w:w="6621" w:type="dxa"/>
                </w:tcPr>
                <w:p w14:paraId="487F9C4C" w14:textId="30F67545" w:rsidR="00157A41" w:rsidRDefault="00DC5695" w:rsidP="00430D22">
                  <w:pPr>
                    <w:rPr>
                      <w:szCs w:val="22"/>
                    </w:rPr>
                  </w:pPr>
                  <w:r>
                    <w:rPr>
                      <w:szCs w:val="22"/>
                    </w:rPr>
                    <w:t xml:space="preserve">: </w:t>
                  </w:r>
                  <w:r w:rsidR="00846565" w:rsidRPr="00A10EF5">
                    <w:rPr>
                      <w:szCs w:val="22"/>
                    </w:rPr>
                    <w:t>CO</w:t>
                  </w:r>
                  <w:r w:rsidR="00846565" w:rsidRPr="004770FA">
                    <w:rPr>
                      <w:szCs w:val="22"/>
                      <w:vertAlign w:val="subscript"/>
                    </w:rPr>
                    <w:t>2</w:t>
                  </w:r>
                  <w:r w:rsidR="00846565" w:rsidRPr="00A10EF5">
                    <w:rPr>
                      <w:szCs w:val="22"/>
                    </w:rPr>
                    <w:t xml:space="preserve"> emission factor for </w:t>
                  </w:r>
                  <w:r w:rsidR="00846565">
                    <w:rPr>
                      <w:szCs w:val="22"/>
                    </w:rPr>
                    <w:t xml:space="preserve">wood </w:t>
                  </w:r>
                  <w:r w:rsidR="00846565" w:rsidRPr="00A10EF5">
                    <w:rPr>
                      <w:szCs w:val="22"/>
                    </w:rPr>
                    <w:t>fuel use (tCO</w:t>
                  </w:r>
                  <w:r w:rsidR="00846565" w:rsidRPr="004770FA">
                    <w:rPr>
                      <w:szCs w:val="22"/>
                      <w:vertAlign w:val="subscript"/>
                    </w:rPr>
                    <w:t>2</w:t>
                  </w:r>
                  <w:r w:rsidR="00846565" w:rsidRPr="00A10EF5">
                    <w:rPr>
                      <w:szCs w:val="22"/>
                    </w:rPr>
                    <w:t>/TJ)</w:t>
                  </w:r>
                </w:p>
              </w:tc>
            </w:tr>
            <w:tr w:rsidR="00157A41" w14:paraId="1F68F6FD" w14:textId="77777777" w:rsidTr="0060301B">
              <w:tc>
                <w:tcPr>
                  <w:tcW w:w="1657" w:type="dxa"/>
                </w:tcPr>
                <w:p w14:paraId="0FFC0D9C" w14:textId="156DD9A5" w:rsidR="00157A41" w:rsidRDefault="00000000" w:rsidP="00430D22">
                  <w:pPr>
                    <w:rPr>
                      <w:szCs w:val="22"/>
                    </w:rPr>
                  </w:pPr>
                  <m:oMathPara>
                    <m:oMath>
                      <m:sSub>
                        <m:sSubPr>
                          <m:ctrlPr>
                            <w:rPr>
                              <w:rFonts w:ascii="Cambria Math" w:hAnsi="Cambria Math"/>
                              <w:i/>
                              <w:szCs w:val="22"/>
                            </w:rPr>
                          </m:ctrlPr>
                        </m:sSubPr>
                        <m:e>
                          <m:r>
                            <w:rPr>
                              <w:rFonts w:ascii="Cambria Math" w:hAnsi="Cambria Math"/>
                              <w:szCs w:val="22"/>
                            </w:rPr>
                            <m:t>EF</m:t>
                          </m:r>
                        </m:e>
                        <m:sub>
                          <m:r>
                            <w:rPr>
                              <w:rFonts w:ascii="Cambria Math" w:hAnsi="Cambria Math"/>
                              <w:szCs w:val="22"/>
                            </w:rPr>
                            <m:t>wf,nonCO2</m:t>
                          </m:r>
                        </m:sub>
                      </m:sSub>
                    </m:oMath>
                  </m:oMathPara>
                </w:p>
              </w:tc>
              <w:tc>
                <w:tcPr>
                  <w:tcW w:w="6621" w:type="dxa"/>
                </w:tcPr>
                <w:p w14:paraId="7073A40A" w14:textId="2EC5A1C3" w:rsidR="00157A41" w:rsidRDefault="00DC5695" w:rsidP="00430D22">
                  <w:pPr>
                    <w:rPr>
                      <w:szCs w:val="22"/>
                    </w:rPr>
                  </w:pPr>
                  <w:r>
                    <w:rPr>
                      <w:szCs w:val="22"/>
                    </w:rPr>
                    <w:t xml:space="preserve">: </w:t>
                  </w:r>
                  <w:r w:rsidRPr="00A10EF5">
                    <w:rPr>
                      <w:szCs w:val="22"/>
                    </w:rPr>
                    <w:t>Non-CO</w:t>
                  </w:r>
                  <w:r w:rsidRPr="00DC5695">
                    <w:rPr>
                      <w:szCs w:val="22"/>
                      <w:vertAlign w:val="subscript"/>
                    </w:rPr>
                    <w:t>2</w:t>
                  </w:r>
                  <w:r w:rsidRPr="00A10EF5">
                    <w:rPr>
                      <w:szCs w:val="22"/>
                    </w:rPr>
                    <w:t xml:space="preserve"> emission factor for </w:t>
                  </w:r>
                  <w:r>
                    <w:rPr>
                      <w:szCs w:val="22"/>
                    </w:rPr>
                    <w:t xml:space="preserve">wood </w:t>
                  </w:r>
                  <w:r w:rsidRPr="00A10EF5">
                    <w:rPr>
                      <w:szCs w:val="22"/>
                    </w:rPr>
                    <w:t>fuel use (tCO</w:t>
                  </w:r>
                  <w:r w:rsidRPr="00DC5695">
                    <w:rPr>
                      <w:szCs w:val="22"/>
                      <w:vertAlign w:val="subscript"/>
                    </w:rPr>
                    <w:t>2</w:t>
                  </w:r>
                  <w:r w:rsidRPr="00A10EF5">
                    <w:rPr>
                      <w:szCs w:val="22"/>
                    </w:rPr>
                    <w:t>/TJ)</w:t>
                  </w:r>
                </w:p>
              </w:tc>
            </w:tr>
            <w:tr w:rsidR="00740BA1" w14:paraId="1F4448E1" w14:textId="77777777" w:rsidTr="0060301B">
              <w:tc>
                <w:tcPr>
                  <w:tcW w:w="1657" w:type="dxa"/>
                </w:tcPr>
                <w:p w14:paraId="18D81C5B" w14:textId="77777777" w:rsidR="00740BA1" w:rsidRDefault="00000000" w:rsidP="00430D22">
                  <w:pPr>
                    <w:rPr>
                      <w:szCs w:val="22"/>
                    </w:rPr>
                  </w:pPr>
                  <m:oMathPara>
                    <m:oMath>
                      <m:sSub>
                        <m:sSubPr>
                          <m:ctrlPr>
                            <w:rPr>
                              <w:rFonts w:ascii="Cambria Math" w:hAnsi="Cambria Math"/>
                              <w:i/>
                              <w:szCs w:val="22"/>
                            </w:rPr>
                          </m:ctrlPr>
                        </m:sSubPr>
                        <m:e>
                          <m:r>
                            <w:rPr>
                              <w:rFonts w:ascii="Cambria Math" w:hAnsi="Cambria Math"/>
                              <w:szCs w:val="22"/>
                            </w:rPr>
                            <m:t>f</m:t>
                          </m:r>
                        </m:e>
                        <m:sub>
                          <m:r>
                            <w:rPr>
                              <w:rFonts w:ascii="Cambria Math" w:hAnsi="Cambria Math"/>
                              <w:szCs w:val="22"/>
                            </w:rPr>
                            <m:t>NRB</m:t>
                          </m:r>
                        </m:sub>
                      </m:sSub>
                    </m:oMath>
                  </m:oMathPara>
                </w:p>
              </w:tc>
              <w:tc>
                <w:tcPr>
                  <w:tcW w:w="6621" w:type="dxa"/>
                </w:tcPr>
                <w:p w14:paraId="69F9627D" w14:textId="77777777" w:rsidR="00740BA1" w:rsidRDefault="00DC5695" w:rsidP="00430D22">
                  <w:pPr>
                    <w:rPr>
                      <w:szCs w:val="22"/>
                    </w:rPr>
                  </w:pPr>
                  <w:r>
                    <w:rPr>
                      <w:szCs w:val="22"/>
                    </w:rPr>
                    <w:t xml:space="preserve">: </w:t>
                  </w:r>
                  <w:r w:rsidRPr="00A10EF5">
                    <w:rPr>
                      <w:szCs w:val="22"/>
                    </w:rPr>
                    <w:t>Fraction of woody biomass that can be established as non-renewable biomass (fraction)</w:t>
                  </w:r>
                </w:p>
              </w:tc>
            </w:tr>
            <w:tr w:rsidR="00740BA1" w14:paraId="111F4D33" w14:textId="77777777" w:rsidTr="0060301B">
              <w:tc>
                <w:tcPr>
                  <w:tcW w:w="1657" w:type="dxa"/>
                </w:tcPr>
                <w:p w14:paraId="19AC8FB2" w14:textId="77777777" w:rsidR="00740BA1" w:rsidRDefault="00740BA1" w:rsidP="00740BA1">
                  <w:pPr>
                    <w:jc w:val="center"/>
                    <w:rPr>
                      <w:szCs w:val="22"/>
                    </w:rPr>
                  </w:pPr>
                  <w:r>
                    <w:rPr>
                      <w:szCs w:val="22"/>
                    </w:rPr>
                    <w:t>0.95</w:t>
                  </w:r>
                </w:p>
              </w:tc>
              <w:tc>
                <w:tcPr>
                  <w:tcW w:w="6621" w:type="dxa"/>
                </w:tcPr>
                <w:p w14:paraId="0C115CBC" w14:textId="6EDB85B6" w:rsidR="00740BA1" w:rsidRDefault="00DC5695" w:rsidP="00430D22">
                  <w:pPr>
                    <w:rPr>
                      <w:szCs w:val="22"/>
                    </w:rPr>
                  </w:pPr>
                  <w:r>
                    <w:rPr>
                      <w:szCs w:val="22"/>
                    </w:rPr>
                    <w:t xml:space="preserve">: Discount factor to account for </w:t>
                  </w:r>
                  <w:r w:rsidR="000A2E35">
                    <w:t>the potential source of emissions which may occur due to the use of biomass by non-project households/communities</w:t>
                  </w:r>
                </w:p>
              </w:tc>
            </w:tr>
            <w:tr w:rsidR="00740BA1" w14:paraId="19D85A53" w14:textId="77777777" w:rsidTr="0060301B">
              <w:tc>
                <w:tcPr>
                  <w:tcW w:w="1657" w:type="dxa"/>
                </w:tcPr>
                <w:p w14:paraId="78E15A24" w14:textId="77777777" w:rsidR="00740BA1" w:rsidRDefault="00740BA1" w:rsidP="00740BA1">
                  <w:pPr>
                    <w:jc w:val="center"/>
                    <w:rPr>
                      <w:szCs w:val="22"/>
                    </w:rPr>
                  </w:pPr>
                  <w:r>
                    <w:rPr>
                      <w:szCs w:val="22"/>
                    </w:rPr>
                    <w:t>i</w:t>
                  </w:r>
                </w:p>
              </w:tc>
              <w:tc>
                <w:tcPr>
                  <w:tcW w:w="6621" w:type="dxa"/>
                </w:tcPr>
                <w:p w14:paraId="784C1541" w14:textId="77777777" w:rsidR="00740BA1" w:rsidRDefault="00DC5695" w:rsidP="00430D22">
                  <w:pPr>
                    <w:rPr>
                      <w:szCs w:val="22"/>
                    </w:rPr>
                  </w:pPr>
                  <w:r>
                    <w:rPr>
                      <w:szCs w:val="22"/>
                    </w:rPr>
                    <w:t>: Project device type</w:t>
                  </w:r>
                </w:p>
              </w:tc>
            </w:tr>
          </w:tbl>
          <w:p w14:paraId="1C0DD16F" w14:textId="77777777" w:rsidR="000545F7" w:rsidRPr="00F815EE" w:rsidRDefault="000545F7" w:rsidP="000545F7"/>
        </w:tc>
      </w:tr>
    </w:tbl>
    <w:p w14:paraId="7C20FB67" w14:textId="77777777" w:rsidR="008162A0" w:rsidRPr="00F815EE" w:rsidRDefault="008162A0" w:rsidP="005066E1">
      <w:pPr>
        <w:pStyle w:val="1"/>
        <w:numPr>
          <w:ilvl w:val="0"/>
          <w:numId w:val="0"/>
        </w:numPr>
        <w:rPr>
          <w:color w:val="auto"/>
        </w:rPr>
      </w:pPr>
    </w:p>
    <w:p w14:paraId="1859A464" w14:textId="77777777" w:rsidR="009E3F0E" w:rsidRDefault="009E3F0E" w:rsidP="005066E1">
      <w:pPr>
        <w:pStyle w:val="1"/>
        <w:numPr>
          <w:ilvl w:val="0"/>
          <w:numId w:val="0"/>
        </w:numPr>
        <w:rPr>
          <w:color w:val="auto"/>
        </w:rPr>
      </w:pPr>
    </w:p>
    <w:p w14:paraId="4204617A" w14:textId="77777777" w:rsidR="00B202F1" w:rsidRPr="00F815EE" w:rsidRDefault="00B202F1"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F815EE" w14:paraId="02DAAC53" w14:textId="77777777">
        <w:tc>
          <w:tcPr>
            <w:tcW w:w="8702" w:type="dxa"/>
            <w:shd w:val="clear" w:color="auto" w:fill="17365D"/>
          </w:tcPr>
          <w:p w14:paraId="3D1C544C" w14:textId="77777777" w:rsidR="005066E1" w:rsidRPr="00F815EE" w:rsidRDefault="005066E1" w:rsidP="00C518AE">
            <w:pPr>
              <w:numPr>
                <w:ilvl w:val="1"/>
                <w:numId w:val="3"/>
              </w:numPr>
              <w:rPr>
                <w:b/>
              </w:rPr>
            </w:pPr>
            <w:r w:rsidRPr="00F815EE">
              <w:rPr>
                <w:b/>
              </w:rPr>
              <w:t>Calculation of emissions reduction</w:t>
            </w:r>
            <w:r w:rsidR="009E3F0E" w:rsidRPr="00F815EE">
              <w:rPr>
                <w:rFonts w:hint="eastAsia"/>
                <w:b/>
              </w:rPr>
              <w:t>s</w:t>
            </w:r>
          </w:p>
        </w:tc>
      </w:tr>
    </w:tbl>
    <w:p w14:paraId="1A118EEC" w14:textId="77777777" w:rsidR="006D7F97" w:rsidRPr="00F815EE" w:rsidRDefault="006D7F97">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92725" w:rsidRPr="00F815EE" w14:paraId="0375C7E2" w14:textId="77777777" w:rsidTr="006D7F97">
        <w:tc>
          <w:tcPr>
            <w:tcW w:w="8702" w:type="dxa"/>
          </w:tcPr>
          <w:p w14:paraId="2EA4B201" w14:textId="77777777" w:rsidR="00392725" w:rsidRPr="002B5631" w:rsidRDefault="00000000" w:rsidP="00CD294A">
            <w:pPr>
              <w:spacing w:before="120"/>
              <w:rPr>
                <w:b/>
              </w:rPr>
            </w:pPr>
            <m:oMathPara>
              <m:oMath>
                <m:sSub>
                  <m:sSubPr>
                    <m:ctrlPr>
                      <w:rPr>
                        <w:rFonts w:ascii="Cambria Math" w:hAnsi="Cambria Math"/>
                        <w:b/>
                        <w:i/>
                      </w:rPr>
                    </m:ctrlPr>
                  </m:sSubPr>
                  <m:e>
                    <m:r>
                      <m:rPr>
                        <m:sty m:val="bi"/>
                      </m:rPr>
                      <w:rPr>
                        <w:rFonts w:ascii="Cambria Math" w:hAnsi="Cambria Math"/>
                      </w:rPr>
                      <m:t>ER</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PE</m:t>
                    </m:r>
                  </m:e>
                  <m:sub>
                    <m:r>
                      <m:rPr>
                        <m:sty m:val="bi"/>
                      </m:rPr>
                      <w:rPr>
                        <w:rFonts w:ascii="Cambria Math" w:hAnsi="Cambria Math"/>
                      </w:rPr>
                      <m:t>p</m:t>
                    </m:r>
                  </m:sub>
                </m:sSub>
              </m:oMath>
            </m:oMathPara>
          </w:p>
          <w:p w14:paraId="0DD9FFD2" w14:textId="77777777" w:rsidR="002B5631" w:rsidRDefault="002B5631" w:rsidP="002B5631">
            <w:pPr>
              <w:pStyle w:val="SDMMethCaptionEquationParametersTable"/>
              <w:spacing w:before="0"/>
              <w:ind w:left="0" w:firstLine="0"/>
              <w:rPr>
                <w:rFonts w:ascii="Times New Roman" w:hAnsi="Times New Roman"/>
                <w:szCs w:val="22"/>
              </w:rPr>
            </w:pPr>
            <w:r>
              <w:rPr>
                <w:rFonts w:ascii="Times New Roman" w:hAnsi="Times New Roman"/>
                <w:szCs w:val="22"/>
              </w:rPr>
              <w:t>Where:</w:t>
            </w:r>
          </w:p>
          <w:tbl>
            <w:tblPr>
              <w:tblStyle w:val="SDMMethTableEquationParameters"/>
              <w:tblW w:w="8295" w:type="dxa"/>
              <w:tblInd w:w="537" w:type="dxa"/>
              <w:tblLook w:val="04A0" w:firstRow="1" w:lastRow="0" w:firstColumn="1" w:lastColumn="0" w:noHBand="0" w:noVBand="1"/>
            </w:tblPr>
            <w:tblGrid>
              <w:gridCol w:w="1036"/>
              <w:gridCol w:w="7259"/>
            </w:tblGrid>
            <w:tr w:rsidR="00CB304A" w14:paraId="2010FF22" w14:textId="77777777" w:rsidTr="00CB304A">
              <w:tc>
                <w:tcPr>
                  <w:tcW w:w="1036" w:type="dxa"/>
                  <w:vAlign w:val="top"/>
                </w:tcPr>
                <w:p w14:paraId="7F37C805" w14:textId="77777777" w:rsidR="00CB304A" w:rsidRDefault="00000000" w:rsidP="002B5631">
                  <w:pPr>
                    <w:pStyle w:val="SDMTableBoxParaNotNumbered"/>
                    <w:jc w:val="center"/>
                    <w:rPr>
                      <w:rFonts w:ascii="Times New Roman" w:hAnsi="Times New Roman"/>
                      <w:b/>
                      <w:sz w:val="22"/>
                      <w:szCs w:val="22"/>
                    </w:rPr>
                  </w:pPr>
                  <m:oMathPara>
                    <m:oMathParaPr>
                      <m:jc m:val="left"/>
                    </m:oMathParaPr>
                    <m:oMath>
                      <m:sSub>
                        <m:sSubPr>
                          <m:ctrlPr>
                            <w:rPr>
                              <w:rFonts w:ascii="Cambria Math" w:hAnsi="Cambria Math"/>
                              <w:b/>
                              <w:sz w:val="22"/>
                              <w:szCs w:val="22"/>
                            </w:rPr>
                          </m:ctrlPr>
                        </m:sSubPr>
                        <m:e>
                          <m:r>
                            <m:rPr>
                              <m:sty m:val="bi"/>
                            </m:rPr>
                            <w:rPr>
                              <w:rFonts w:ascii="Cambria Math" w:hAnsi="Cambria Math"/>
                              <w:sz w:val="22"/>
                              <w:szCs w:val="22"/>
                            </w:rPr>
                            <m:t>ER</m:t>
                          </m:r>
                        </m:e>
                        <m:sub>
                          <m:r>
                            <m:rPr>
                              <m:sty m:val="bi"/>
                            </m:rPr>
                            <w:rPr>
                              <w:rFonts w:ascii="Cambria Math" w:hAnsi="Cambria Math"/>
                              <w:sz w:val="22"/>
                              <w:szCs w:val="22"/>
                            </w:rPr>
                            <m:t>p</m:t>
                          </m:r>
                        </m:sub>
                      </m:sSub>
                    </m:oMath>
                  </m:oMathPara>
                </w:p>
              </w:tc>
              <w:tc>
                <w:tcPr>
                  <w:tcW w:w="7259" w:type="dxa"/>
                  <w:vAlign w:val="top"/>
                </w:tcPr>
                <w:p w14:paraId="6F51615C" w14:textId="77777777" w:rsidR="00CB304A" w:rsidRDefault="00CB304A" w:rsidP="002B5631">
                  <w:pPr>
                    <w:pStyle w:val="SDMTableBoxParaNotNumbered"/>
                    <w:rPr>
                      <w:rFonts w:ascii="Times New Roman" w:hAnsi="Times New Roman"/>
                      <w:sz w:val="22"/>
                      <w:szCs w:val="22"/>
                    </w:rPr>
                  </w:pPr>
                  <w:r>
                    <w:rPr>
                      <w:rFonts w:ascii="Times New Roman" w:hAnsi="Times New Roman"/>
                      <w:sz w:val="22"/>
                      <w:szCs w:val="22"/>
                    </w:rPr>
                    <w:t>: Emission reductions during the period </w:t>
                  </w:r>
                  <w:r>
                    <w:rPr>
                      <w:rFonts w:ascii="Times New Roman" w:hAnsi="Times New Roman"/>
                      <w:i/>
                      <w:sz w:val="22"/>
                      <w:szCs w:val="22"/>
                    </w:rPr>
                    <w:t>p</w:t>
                  </w:r>
                  <w:r>
                    <w:rPr>
                      <w:rFonts w:ascii="Times New Roman" w:hAnsi="Times New Roman"/>
                      <w:sz w:val="22"/>
                      <w:szCs w:val="22"/>
                    </w:rPr>
                    <w:t xml:space="preserve"> (tCO</w:t>
                  </w:r>
                  <w:r>
                    <w:rPr>
                      <w:rFonts w:ascii="Times New Roman" w:hAnsi="Times New Roman"/>
                      <w:sz w:val="22"/>
                      <w:szCs w:val="22"/>
                      <w:vertAlign w:val="subscript"/>
                    </w:rPr>
                    <w:t>2</w:t>
                  </w:r>
                  <w:r>
                    <w:rPr>
                      <w:rFonts w:ascii="Times New Roman" w:hAnsi="Times New Roman"/>
                      <w:sz w:val="22"/>
                      <w:szCs w:val="22"/>
                    </w:rPr>
                    <w:t>/p)</w:t>
                  </w:r>
                </w:p>
              </w:tc>
            </w:tr>
            <w:tr w:rsidR="00CB304A" w14:paraId="55564C86" w14:textId="77777777" w:rsidTr="00CB304A">
              <w:tc>
                <w:tcPr>
                  <w:tcW w:w="1036" w:type="dxa"/>
                  <w:vAlign w:val="top"/>
                </w:tcPr>
                <w:p w14:paraId="471886CE" w14:textId="77777777" w:rsidR="00CB304A" w:rsidRPr="008C1578" w:rsidRDefault="00000000" w:rsidP="002B5631">
                  <w:pPr>
                    <w:pStyle w:val="SDMTableBoxParaNotNumbered"/>
                    <w:jc w:val="center"/>
                    <w:rPr>
                      <w:rFonts w:ascii="Times New Roman" w:hAnsi="Times New Roman"/>
                      <w:b/>
                      <w:i/>
                      <w:sz w:val="22"/>
                      <w:szCs w:val="22"/>
                    </w:rPr>
                  </w:pPr>
                  <m:oMathPara>
                    <m:oMathParaPr>
                      <m:jc m:val="left"/>
                    </m:oMathParaPr>
                    <m:oMath>
                      <m:sSub>
                        <m:sSubPr>
                          <m:ctrlPr>
                            <w:rPr>
                              <w:rFonts w:ascii="Cambria Math" w:hAnsi="Cambria Math"/>
                              <w:b/>
                              <w:sz w:val="22"/>
                              <w:szCs w:val="22"/>
                            </w:rPr>
                          </m:ctrlPr>
                        </m:sSubPr>
                        <m:e>
                          <m:r>
                            <m:rPr>
                              <m:sty m:val="bi"/>
                            </m:rPr>
                            <w:rPr>
                              <w:rFonts w:ascii="Cambria Math" w:hAnsi="Cambria Math"/>
                              <w:sz w:val="22"/>
                              <w:szCs w:val="22"/>
                            </w:rPr>
                            <m:t>RE</m:t>
                          </m:r>
                        </m:e>
                        <m:sub>
                          <m:r>
                            <m:rPr>
                              <m:sty m:val="bi"/>
                            </m:rPr>
                            <w:rPr>
                              <w:rFonts w:ascii="Cambria Math" w:hAnsi="Cambria Math"/>
                              <w:sz w:val="22"/>
                              <w:szCs w:val="22"/>
                            </w:rPr>
                            <m:t>p</m:t>
                          </m:r>
                        </m:sub>
                      </m:sSub>
                    </m:oMath>
                  </m:oMathPara>
                </w:p>
              </w:tc>
              <w:tc>
                <w:tcPr>
                  <w:tcW w:w="7259" w:type="dxa"/>
                  <w:vAlign w:val="top"/>
                </w:tcPr>
                <w:p w14:paraId="4849E155" w14:textId="76A58915" w:rsidR="00CB304A" w:rsidRDefault="00CB304A" w:rsidP="002B5631">
                  <w:pPr>
                    <w:pStyle w:val="SDMTableBoxParaNotNumbered"/>
                    <w:rPr>
                      <w:rFonts w:ascii="Times New Roman" w:hAnsi="Times New Roman"/>
                      <w:sz w:val="22"/>
                      <w:szCs w:val="22"/>
                    </w:rPr>
                  </w:pPr>
                  <w:r>
                    <w:rPr>
                      <w:rFonts w:ascii="Times New Roman" w:hAnsi="Times New Roman"/>
                      <w:sz w:val="22"/>
                      <w:szCs w:val="22"/>
                    </w:rPr>
                    <w:t xml:space="preserve">: Reference </w:t>
                  </w:r>
                  <w:r w:rsidR="00D0017E">
                    <w:rPr>
                      <w:rFonts w:ascii="Times New Roman" w:hAnsi="Times New Roman" w:hint="eastAsia"/>
                      <w:sz w:val="22"/>
                      <w:szCs w:val="22"/>
                      <w:lang w:eastAsia="ja-JP"/>
                    </w:rPr>
                    <w:t>emissions</w:t>
                  </w:r>
                  <w:r>
                    <w:rPr>
                      <w:rFonts w:ascii="Times New Roman" w:hAnsi="Times New Roman"/>
                      <w:sz w:val="22"/>
                      <w:szCs w:val="22"/>
                    </w:rPr>
                    <w:t xml:space="preserve"> during the period </w:t>
                  </w:r>
                  <w:r>
                    <w:rPr>
                      <w:rFonts w:ascii="Times New Roman" w:hAnsi="Times New Roman"/>
                      <w:i/>
                      <w:sz w:val="22"/>
                      <w:szCs w:val="22"/>
                    </w:rPr>
                    <w:t>p</w:t>
                  </w:r>
                  <w:r>
                    <w:rPr>
                      <w:rFonts w:ascii="Times New Roman" w:hAnsi="Times New Roman"/>
                      <w:sz w:val="22"/>
                      <w:szCs w:val="22"/>
                    </w:rPr>
                    <w:t xml:space="preserve"> (tCO</w:t>
                  </w:r>
                  <w:r>
                    <w:rPr>
                      <w:rFonts w:ascii="Times New Roman" w:hAnsi="Times New Roman"/>
                      <w:sz w:val="22"/>
                      <w:szCs w:val="22"/>
                      <w:vertAlign w:val="subscript"/>
                    </w:rPr>
                    <w:t>2</w:t>
                  </w:r>
                  <w:r>
                    <w:rPr>
                      <w:rFonts w:ascii="Times New Roman" w:hAnsi="Times New Roman"/>
                      <w:sz w:val="22"/>
                      <w:szCs w:val="22"/>
                    </w:rPr>
                    <w:t>/p)</w:t>
                  </w:r>
                </w:p>
              </w:tc>
            </w:tr>
            <w:tr w:rsidR="00CB304A" w14:paraId="2BF9FAE2" w14:textId="77777777" w:rsidTr="00CB304A">
              <w:tc>
                <w:tcPr>
                  <w:tcW w:w="1036" w:type="dxa"/>
                  <w:vAlign w:val="top"/>
                </w:tcPr>
                <w:p w14:paraId="6AC297EE" w14:textId="77777777" w:rsidR="00CB304A" w:rsidRDefault="00000000" w:rsidP="002B5631">
                  <w:pPr>
                    <w:pStyle w:val="SDMTableBoxParaNotNumbered"/>
                    <w:jc w:val="center"/>
                    <w:rPr>
                      <w:rFonts w:ascii="Times New Roman" w:hAnsi="Times New Roman"/>
                      <w:b/>
                      <w:sz w:val="22"/>
                      <w:szCs w:val="22"/>
                    </w:rPr>
                  </w:pPr>
                  <m:oMathPara>
                    <m:oMathParaPr>
                      <m:jc m:val="left"/>
                    </m:oMathParaPr>
                    <m:oMath>
                      <m:sSub>
                        <m:sSubPr>
                          <m:ctrlPr>
                            <w:rPr>
                              <w:rFonts w:ascii="Cambria Math" w:hAnsi="Cambria Math"/>
                              <w:b/>
                              <w:sz w:val="22"/>
                              <w:szCs w:val="22"/>
                            </w:rPr>
                          </m:ctrlPr>
                        </m:sSubPr>
                        <m:e>
                          <m:r>
                            <m:rPr>
                              <m:sty m:val="bi"/>
                            </m:rPr>
                            <w:rPr>
                              <w:rFonts w:ascii="Cambria Math" w:hAnsi="Cambria Math"/>
                              <w:sz w:val="22"/>
                              <w:szCs w:val="22"/>
                            </w:rPr>
                            <m:t>PE</m:t>
                          </m:r>
                        </m:e>
                        <m:sub>
                          <m:r>
                            <m:rPr>
                              <m:sty m:val="bi"/>
                            </m:rPr>
                            <w:rPr>
                              <w:rFonts w:ascii="Cambria Math" w:hAnsi="Cambria Math"/>
                              <w:sz w:val="22"/>
                              <w:szCs w:val="22"/>
                            </w:rPr>
                            <m:t>p</m:t>
                          </m:r>
                        </m:sub>
                      </m:sSub>
                    </m:oMath>
                  </m:oMathPara>
                </w:p>
              </w:tc>
              <w:tc>
                <w:tcPr>
                  <w:tcW w:w="7259" w:type="dxa"/>
                  <w:vAlign w:val="top"/>
                </w:tcPr>
                <w:p w14:paraId="1C16A664" w14:textId="4788CF1C" w:rsidR="00CB304A" w:rsidRDefault="00CB304A" w:rsidP="002B5631">
                  <w:pPr>
                    <w:pStyle w:val="SDMTableBoxParaNotNumbered"/>
                    <w:rPr>
                      <w:rFonts w:ascii="Times New Roman" w:hAnsi="Times New Roman"/>
                      <w:sz w:val="22"/>
                      <w:szCs w:val="22"/>
                    </w:rPr>
                  </w:pPr>
                  <w:r>
                    <w:rPr>
                      <w:rFonts w:ascii="Times New Roman" w:hAnsi="Times New Roman"/>
                      <w:sz w:val="22"/>
                      <w:szCs w:val="22"/>
                    </w:rPr>
                    <w:t xml:space="preserve">: Project </w:t>
                  </w:r>
                  <w:r w:rsidR="00D0017E">
                    <w:rPr>
                      <w:rFonts w:ascii="Times New Roman" w:hAnsi="Times New Roman" w:hint="eastAsia"/>
                      <w:sz w:val="22"/>
                      <w:szCs w:val="22"/>
                      <w:lang w:eastAsia="ja-JP"/>
                    </w:rPr>
                    <w:t>emissions</w:t>
                  </w:r>
                  <w:r>
                    <w:rPr>
                      <w:rFonts w:ascii="Times New Roman" w:hAnsi="Times New Roman"/>
                      <w:sz w:val="22"/>
                      <w:szCs w:val="22"/>
                    </w:rPr>
                    <w:t xml:space="preserve"> during the period </w:t>
                  </w:r>
                  <w:r>
                    <w:rPr>
                      <w:rFonts w:ascii="Times New Roman" w:hAnsi="Times New Roman"/>
                      <w:i/>
                      <w:sz w:val="22"/>
                      <w:szCs w:val="22"/>
                    </w:rPr>
                    <w:t>p</w:t>
                  </w:r>
                  <w:r>
                    <w:rPr>
                      <w:rFonts w:ascii="Times New Roman" w:hAnsi="Times New Roman"/>
                      <w:sz w:val="22"/>
                      <w:szCs w:val="22"/>
                    </w:rPr>
                    <w:t xml:space="preserve"> (tCO</w:t>
                  </w:r>
                  <w:r>
                    <w:rPr>
                      <w:rFonts w:ascii="Times New Roman" w:hAnsi="Times New Roman"/>
                      <w:sz w:val="22"/>
                      <w:szCs w:val="22"/>
                      <w:vertAlign w:val="subscript"/>
                    </w:rPr>
                    <w:t>2</w:t>
                  </w:r>
                  <w:r>
                    <w:rPr>
                      <w:rFonts w:ascii="Times New Roman" w:hAnsi="Times New Roman"/>
                      <w:sz w:val="22"/>
                      <w:szCs w:val="22"/>
                    </w:rPr>
                    <w:t>/p)</w:t>
                  </w:r>
                </w:p>
              </w:tc>
            </w:tr>
          </w:tbl>
          <w:p w14:paraId="301A7E8E" w14:textId="77777777" w:rsidR="002B5631" w:rsidRPr="00F815EE" w:rsidRDefault="002B5631" w:rsidP="006D7F97"/>
        </w:tc>
      </w:tr>
    </w:tbl>
    <w:p w14:paraId="5881E8B7" w14:textId="77777777" w:rsidR="00E14752" w:rsidRPr="00F815EE" w:rsidRDefault="00E14752" w:rsidP="00015F7F">
      <w:pPr>
        <w:rPr>
          <w:szCs w:val="22"/>
        </w:rPr>
      </w:pPr>
    </w:p>
    <w:p w14:paraId="0AC9967E" w14:textId="77777777" w:rsidR="00E14752" w:rsidRPr="00F815EE" w:rsidRDefault="00E14752"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F815EE" w14:paraId="5950EB56" w14:textId="77777777">
        <w:tc>
          <w:tcPr>
            <w:tcW w:w="8702" w:type="dxa"/>
            <w:shd w:val="clear" w:color="auto" w:fill="17365D"/>
          </w:tcPr>
          <w:p w14:paraId="729F035D" w14:textId="77777777" w:rsidR="00E14752" w:rsidRPr="00F815EE" w:rsidRDefault="000559C5" w:rsidP="00C518AE">
            <w:pPr>
              <w:numPr>
                <w:ilvl w:val="1"/>
                <w:numId w:val="3"/>
              </w:numPr>
              <w:rPr>
                <w:b/>
                <w:szCs w:val="22"/>
              </w:rPr>
            </w:pPr>
            <w:bookmarkStart w:id="0" w:name="_Ref348725876"/>
            <w:r w:rsidRPr="00F815EE">
              <w:rPr>
                <w:rFonts w:hint="eastAsia"/>
                <w:b/>
                <w:szCs w:val="22"/>
              </w:rPr>
              <w:t xml:space="preserve">Data and parameters fixed </w:t>
            </w:r>
            <w:r w:rsidRPr="00F815EE">
              <w:rPr>
                <w:rFonts w:hint="eastAsia"/>
                <w:b/>
                <w:i/>
                <w:szCs w:val="22"/>
              </w:rPr>
              <w:t>ex ante</w:t>
            </w:r>
            <w:bookmarkEnd w:id="0"/>
          </w:p>
        </w:tc>
      </w:tr>
    </w:tbl>
    <w:p w14:paraId="10613975" w14:textId="77777777" w:rsidR="00E14752" w:rsidRPr="00F815EE" w:rsidRDefault="00E14752" w:rsidP="00E14752">
      <w:r w:rsidRPr="00F815EE">
        <w:rPr>
          <w:rFonts w:hint="eastAsia"/>
        </w:rPr>
        <w:lastRenderedPageBreak/>
        <w:t xml:space="preserve">The source of each </w:t>
      </w:r>
      <w:r w:rsidR="00F643F9" w:rsidRPr="00F815EE">
        <w:t xml:space="preserve">data and parameter fixed </w:t>
      </w:r>
      <w:r w:rsidR="00F643F9" w:rsidRPr="00F815EE">
        <w:rPr>
          <w:i/>
        </w:rPr>
        <w:t>ex ante</w:t>
      </w:r>
      <w:r w:rsidRPr="00F815EE">
        <w:rPr>
          <w:rFonts w:hint="eastAsia"/>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3065"/>
        <w:gridCol w:w="3822"/>
      </w:tblGrid>
      <w:tr w:rsidR="00E14752" w:rsidRPr="00F815EE" w14:paraId="3D55575C" w14:textId="77777777" w:rsidTr="007135E7">
        <w:tc>
          <w:tcPr>
            <w:tcW w:w="946" w:type="pct"/>
            <w:shd w:val="clear" w:color="auto" w:fill="C6D9F1"/>
          </w:tcPr>
          <w:p w14:paraId="7CE5F09A" w14:textId="77777777" w:rsidR="00E14752" w:rsidRPr="00F815EE" w:rsidRDefault="00E14752" w:rsidP="001A1BA7">
            <w:pPr>
              <w:jc w:val="center"/>
            </w:pPr>
            <w:r w:rsidRPr="00F815EE">
              <w:rPr>
                <w:rFonts w:hint="eastAsia"/>
              </w:rPr>
              <w:t>Parameter</w:t>
            </w:r>
          </w:p>
        </w:tc>
        <w:tc>
          <w:tcPr>
            <w:tcW w:w="1804" w:type="pct"/>
            <w:shd w:val="clear" w:color="auto" w:fill="C6D9F1"/>
          </w:tcPr>
          <w:p w14:paraId="1C4C3F81" w14:textId="77777777" w:rsidR="00E14752" w:rsidRPr="00F815EE" w:rsidRDefault="00E14752" w:rsidP="001A1BA7">
            <w:pPr>
              <w:jc w:val="center"/>
            </w:pPr>
            <w:r w:rsidRPr="00F815EE">
              <w:rPr>
                <w:rFonts w:hint="eastAsia"/>
              </w:rPr>
              <w:t>Description of data</w:t>
            </w:r>
          </w:p>
        </w:tc>
        <w:tc>
          <w:tcPr>
            <w:tcW w:w="2250" w:type="pct"/>
            <w:shd w:val="clear" w:color="auto" w:fill="C6D9F1"/>
          </w:tcPr>
          <w:p w14:paraId="342CFF92" w14:textId="77777777" w:rsidR="00E14752" w:rsidRPr="00F815EE" w:rsidRDefault="00E14752" w:rsidP="001A1BA7">
            <w:pPr>
              <w:jc w:val="center"/>
            </w:pPr>
            <w:r w:rsidRPr="00F815EE">
              <w:rPr>
                <w:rFonts w:hint="eastAsia"/>
              </w:rPr>
              <w:t>Source</w:t>
            </w:r>
          </w:p>
        </w:tc>
      </w:tr>
      <w:tr w:rsidR="00E14752" w:rsidRPr="00F815EE" w14:paraId="05205245" w14:textId="77777777" w:rsidTr="007135E7">
        <w:tc>
          <w:tcPr>
            <w:tcW w:w="946" w:type="pct"/>
          </w:tcPr>
          <w:p w14:paraId="0E053DAA" w14:textId="11DD0371" w:rsidR="00E14752" w:rsidRPr="004770FA" w:rsidRDefault="00000000" w:rsidP="001A1BA7">
            <m:oMathPara>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wf, CO2</m:t>
                    </m:r>
                  </m:sub>
                </m:sSub>
              </m:oMath>
            </m:oMathPara>
          </w:p>
        </w:tc>
        <w:tc>
          <w:tcPr>
            <w:tcW w:w="1804" w:type="pct"/>
          </w:tcPr>
          <w:p w14:paraId="318E1FAC" w14:textId="498CC344" w:rsidR="00E14752" w:rsidRPr="00F815EE" w:rsidRDefault="00CF1839" w:rsidP="001A1BA7">
            <w:pPr>
              <w:jc w:val="left"/>
            </w:pPr>
            <w:r w:rsidRPr="00A10EF5">
              <w:rPr>
                <w:szCs w:val="22"/>
              </w:rPr>
              <w:t>CO</w:t>
            </w:r>
            <w:r w:rsidRPr="00722DE1">
              <w:rPr>
                <w:szCs w:val="22"/>
                <w:vertAlign w:val="subscript"/>
              </w:rPr>
              <w:t>2</w:t>
            </w:r>
            <w:r w:rsidRPr="00A10EF5">
              <w:rPr>
                <w:szCs w:val="22"/>
              </w:rPr>
              <w:t xml:space="preserve"> emission factor for</w:t>
            </w:r>
            <w:r>
              <w:rPr>
                <w:szCs w:val="22"/>
              </w:rPr>
              <w:t xml:space="preserve"> wood</w:t>
            </w:r>
            <w:r w:rsidRPr="00A10EF5">
              <w:rPr>
                <w:szCs w:val="22"/>
              </w:rPr>
              <w:t xml:space="preserve"> fuel use (tCO</w:t>
            </w:r>
            <w:r w:rsidRPr="00722DE1">
              <w:rPr>
                <w:szCs w:val="22"/>
                <w:vertAlign w:val="subscript"/>
              </w:rPr>
              <w:t>2</w:t>
            </w:r>
            <w:r w:rsidRPr="00A10EF5">
              <w:rPr>
                <w:szCs w:val="22"/>
              </w:rPr>
              <w:t>/TJ)</w:t>
            </w:r>
          </w:p>
        </w:tc>
        <w:tc>
          <w:tcPr>
            <w:tcW w:w="2250" w:type="pct"/>
          </w:tcPr>
          <w:p w14:paraId="3461DBC2" w14:textId="77777777" w:rsidR="00CF1839" w:rsidRDefault="00CF1839" w:rsidP="00CF1839">
            <w:pPr>
              <w:jc w:val="left"/>
            </w:pPr>
            <w:r>
              <w:t>The following data sources may be used, listed in descending order of preference:</w:t>
            </w:r>
          </w:p>
          <w:p w14:paraId="293865E3" w14:textId="77777777" w:rsidR="00CF1839" w:rsidRDefault="00CF1839" w:rsidP="00CF1839">
            <w:pPr>
              <w:jc w:val="left"/>
            </w:pPr>
            <w:r>
              <w:t>• Option 1: Project-specific value</w:t>
            </w:r>
          </w:p>
          <w:p w14:paraId="73A98915" w14:textId="77777777" w:rsidR="00CF1839" w:rsidRDefault="00CF1839" w:rsidP="00CF1839">
            <w:pPr>
              <w:jc w:val="left"/>
            </w:pPr>
            <w:r>
              <w:t>• Option 2: Regional or national default values</w:t>
            </w:r>
          </w:p>
          <w:p w14:paraId="49FCDFBE" w14:textId="77777777" w:rsidR="00E14752" w:rsidRPr="00F815EE" w:rsidRDefault="00CF1839" w:rsidP="00CF1839">
            <w:pPr>
              <w:jc w:val="left"/>
            </w:pPr>
            <w:r>
              <w:t xml:space="preserve">• Option 3: Default value from the </w:t>
            </w:r>
            <w:r w:rsidR="004770FA">
              <w:t xml:space="preserve">most recent version of the IPCC </w:t>
            </w:r>
            <w:r>
              <w:t>Guidelines for National Greenhouse Gas Inventories</w:t>
            </w:r>
          </w:p>
        </w:tc>
      </w:tr>
      <w:tr w:rsidR="00E14752" w:rsidRPr="00F815EE" w14:paraId="1146D421" w14:textId="77777777" w:rsidTr="007135E7">
        <w:tc>
          <w:tcPr>
            <w:tcW w:w="946" w:type="pct"/>
          </w:tcPr>
          <w:p w14:paraId="4400D72A" w14:textId="081090CF" w:rsidR="00E14752" w:rsidRPr="00F815EE" w:rsidRDefault="00000000" w:rsidP="00461A1D">
            <m:oMathPara>
              <m:oMath>
                <m:sSub>
                  <m:sSubPr>
                    <m:ctrlPr>
                      <w:rPr>
                        <w:rFonts w:ascii="Cambria Math" w:hAnsi="Cambria Math"/>
                        <w:i/>
                        <w:szCs w:val="22"/>
                      </w:rPr>
                    </m:ctrlPr>
                  </m:sSubPr>
                  <m:e>
                    <m:r>
                      <w:rPr>
                        <w:rFonts w:ascii="Cambria Math" w:hAnsi="Cambria Math"/>
                        <w:szCs w:val="22"/>
                      </w:rPr>
                      <m:t>EF</m:t>
                    </m:r>
                  </m:e>
                  <m:sub>
                    <m:r>
                      <w:rPr>
                        <w:rFonts w:ascii="Cambria Math" w:hAnsi="Cambria Math"/>
                        <w:szCs w:val="22"/>
                      </w:rPr>
                      <m:t>wf,nonCO2</m:t>
                    </m:r>
                  </m:sub>
                </m:sSub>
              </m:oMath>
            </m:oMathPara>
          </w:p>
        </w:tc>
        <w:tc>
          <w:tcPr>
            <w:tcW w:w="1804" w:type="pct"/>
          </w:tcPr>
          <w:p w14:paraId="15ABF391" w14:textId="7E8FFE7B" w:rsidR="00E14752" w:rsidRPr="004770FA" w:rsidRDefault="004770FA" w:rsidP="004770FA">
            <w:pPr>
              <w:rPr>
                <w:szCs w:val="22"/>
              </w:rPr>
            </w:pPr>
            <w:r w:rsidRPr="00A10EF5">
              <w:rPr>
                <w:szCs w:val="22"/>
              </w:rPr>
              <w:t>Non-CO</w:t>
            </w:r>
            <w:r w:rsidRPr="00722DE1">
              <w:rPr>
                <w:szCs w:val="22"/>
                <w:vertAlign w:val="subscript"/>
              </w:rPr>
              <w:t>2</w:t>
            </w:r>
            <w:r w:rsidRPr="00A10EF5">
              <w:rPr>
                <w:szCs w:val="22"/>
              </w:rPr>
              <w:t xml:space="preserve"> emission factor for </w:t>
            </w:r>
            <w:r>
              <w:rPr>
                <w:szCs w:val="22"/>
              </w:rPr>
              <w:t xml:space="preserve">wood </w:t>
            </w:r>
            <w:r w:rsidRPr="00A10EF5">
              <w:rPr>
                <w:szCs w:val="22"/>
              </w:rPr>
              <w:t>fuel use (tCO</w:t>
            </w:r>
            <w:r w:rsidRPr="004770FA">
              <w:rPr>
                <w:szCs w:val="22"/>
                <w:vertAlign w:val="subscript"/>
              </w:rPr>
              <w:t>2</w:t>
            </w:r>
            <w:r w:rsidRPr="00A10EF5">
              <w:rPr>
                <w:szCs w:val="22"/>
              </w:rPr>
              <w:t>/TJ)</w:t>
            </w:r>
          </w:p>
        </w:tc>
        <w:tc>
          <w:tcPr>
            <w:tcW w:w="2250" w:type="pct"/>
          </w:tcPr>
          <w:p w14:paraId="00ABBEF9" w14:textId="77777777" w:rsidR="004770FA" w:rsidRDefault="004770FA" w:rsidP="004770FA">
            <w:pPr>
              <w:jc w:val="left"/>
            </w:pPr>
            <w:r>
              <w:t>The following data sources may be used, listed in descending order of</w:t>
            </w:r>
          </w:p>
          <w:p w14:paraId="57C9F9E6" w14:textId="77777777" w:rsidR="004770FA" w:rsidRDefault="004770FA" w:rsidP="004770FA">
            <w:pPr>
              <w:jc w:val="left"/>
            </w:pPr>
            <w:r>
              <w:t>preference:</w:t>
            </w:r>
          </w:p>
          <w:p w14:paraId="7A84C32B" w14:textId="77777777" w:rsidR="004770FA" w:rsidRDefault="004770FA" w:rsidP="004770FA">
            <w:pPr>
              <w:jc w:val="left"/>
            </w:pPr>
            <w:r>
              <w:t>• Option 1: Project-specific value</w:t>
            </w:r>
          </w:p>
          <w:p w14:paraId="52405363" w14:textId="77777777" w:rsidR="004770FA" w:rsidRDefault="004770FA" w:rsidP="004770FA">
            <w:pPr>
              <w:jc w:val="left"/>
            </w:pPr>
            <w:r>
              <w:t>• Option 2: Regional or national default values</w:t>
            </w:r>
          </w:p>
          <w:p w14:paraId="08CBE618" w14:textId="77777777" w:rsidR="00E14752" w:rsidRPr="00F815EE" w:rsidRDefault="004770FA" w:rsidP="004770FA">
            <w:pPr>
              <w:jc w:val="left"/>
            </w:pPr>
            <w:r>
              <w:t>• Option 3: Default value from the most recent version of the IPCC Guidelines for National Greenhouse Gas Inventories</w:t>
            </w:r>
          </w:p>
        </w:tc>
      </w:tr>
      <w:tr w:rsidR="004770FA" w:rsidRPr="00F815EE" w14:paraId="187723AE" w14:textId="77777777" w:rsidTr="007135E7">
        <w:tc>
          <w:tcPr>
            <w:tcW w:w="946" w:type="pct"/>
          </w:tcPr>
          <w:p w14:paraId="2B62AE8D" w14:textId="77777777" w:rsidR="004770FA" w:rsidRPr="00A10EF5" w:rsidRDefault="00000000" w:rsidP="004770FA">
            <w:pPr>
              <w:rPr>
                <w:szCs w:val="22"/>
              </w:rPr>
            </w:pPr>
            <m:oMathPara>
              <m:oMath>
                <m:sSub>
                  <m:sSubPr>
                    <m:ctrlPr>
                      <w:rPr>
                        <w:rFonts w:ascii="Cambria Math" w:hAnsi="Cambria Math"/>
                        <w:b/>
                        <w:i/>
                        <w:sz w:val="20"/>
                        <w:szCs w:val="20"/>
                      </w:rPr>
                    </m:ctrlPr>
                  </m:sSubPr>
                  <m:e>
                    <m:r>
                      <m:rPr>
                        <m:sty m:val="bi"/>
                      </m:rPr>
                      <w:rPr>
                        <w:rFonts w:ascii="Cambria Math" w:hAnsi="Cambria Math"/>
                        <w:sz w:val="20"/>
                        <w:szCs w:val="20"/>
                      </w:rPr>
                      <m:t>NCV</m:t>
                    </m:r>
                  </m:e>
                  <m:sub>
                    <m:r>
                      <m:rPr>
                        <m:sty m:val="bi"/>
                      </m:rPr>
                      <w:rPr>
                        <w:rFonts w:ascii="Cambria Math" w:hAnsi="Cambria Math"/>
                        <w:sz w:val="20"/>
                        <w:szCs w:val="20"/>
                      </w:rPr>
                      <m:t>pro,i</m:t>
                    </m:r>
                  </m:sub>
                </m:sSub>
              </m:oMath>
            </m:oMathPara>
          </w:p>
        </w:tc>
        <w:tc>
          <w:tcPr>
            <w:tcW w:w="1804" w:type="pct"/>
          </w:tcPr>
          <w:p w14:paraId="6C9D118F" w14:textId="218AA722" w:rsidR="004770FA" w:rsidRDefault="00BF42BB" w:rsidP="004770FA">
            <w:pPr>
              <w:rPr>
                <w:szCs w:val="22"/>
              </w:rPr>
            </w:pPr>
            <w:r w:rsidRPr="00510FAC">
              <w:rPr>
                <w:szCs w:val="22"/>
              </w:rPr>
              <w:t xml:space="preserve">Net calorific value of project fuel used in project device type </w:t>
            </w:r>
            <w:r w:rsidRPr="00C25C56">
              <w:rPr>
                <w:i/>
                <w:szCs w:val="22"/>
              </w:rPr>
              <w:t>i</w:t>
            </w:r>
            <w:r w:rsidRPr="004B1D14">
              <w:rPr>
                <w:szCs w:val="22"/>
              </w:rPr>
              <w:t xml:space="preserve"> (TJ/</w:t>
            </w:r>
            <w:r w:rsidR="00A65D66">
              <w:rPr>
                <w:rFonts w:hint="eastAsia"/>
                <w:szCs w:val="22"/>
              </w:rPr>
              <w:t xml:space="preserve">tonnes or </w:t>
            </w:r>
            <w:r w:rsidRPr="004B1D14">
              <w:rPr>
                <w:szCs w:val="22"/>
              </w:rPr>
              <w:t>m</w:t>
            </w:r>
            <w:r w:rsidRPr="004B1D14">
              <w:rPr>
                <w:szCs w:val="22"/>
                <w:vertAlign w:val="superscript"/>
              </w:rPr>
              <w:t>3</w:t>
            </w:r>
            <w:r w:rsidRPr="004B1D14">
              <w:rPr>
                <w:szCs w:val="22"/>
              </w:rPr>
              <w:t>)</w:t>
            </w:r>
          </w:p>
        </w:tc>
        <w:tc>
          <w:tcPr>
            <w:tcW w:w="2250" w:type="pct"/>
          </w:tcPr>
          <w:p w14:paraId="60B79275" w14:textId="77777777" w:rsidR="00BF42BB" w:rsidRDefault="00BF42BB" w:rsidP="00BF42BB">
            <w:pPr>
              <w:jc w:val="left"/>
            </w:pPr>
            <w:r>
              <w:t>The following data sources may be used, listed in descending order of preference:</w:t>
            </w:r>
          </w:p>
          <w:p w14:paraId="7D7A87EA" w14:textId="77777777" w:rsidR="00BF42BB" w:rsidRDefault="00BF42BB" w:rsidP="00BF42BB">
            <w:pPr>
              <w:jc w:val="left"/>
            </w:pPr>
            <w:r>
              <w:t>• Option 1: Project-specific values</w:t>
            </w:r>
          </w:p>
          <w:p w14:paraId="60BD0E0C" w14:textId="77777777" w:rsidR="00BF42BB" w:rsidRDefault="00BF42BB" w:rsidP="00BF42BB">
            <w:pPr>
              <w:jc w:val="left"/>
            </w:pPr>
            <w:r>
              <w:t>• Option 2: National default value</w:t>
            </w:r>
          </w:p>
          <w:p w14:paraId="4FD0CDE1" w14:textId="77777777" w:rsidR="004770FA" w:rsidRDefault="00BF42BB" w:rsidP="00BF42BB">
            <w:pPr>
              <w:jc w:val="left"/>
            </w:pPr>
            <w:r>
              <w:t>• Option 3: Default value from the most recent version of the IPCC Guidelines for National Greenhouse Gas Inventories</w:t>
            </w:r>
          </w:p>
        </w:tc>
      </w:tr>
      <w:tr w:rsidR="00BF42BB" w:rsidRPr="00F815EE" w14:paraId="3CDA01C7" w14:textId="77777777" w:rsidTr="007135E7">
        <w:tc>
          <w:tcPr>
            <w:tcW w:w="946" w:type="pct"/>
          </w:tcPr>
          <w:p w14:paraId="2DA0961D" w14:textId="77777777" w:rsidR="00BF42BB" w:rsidRPr="00996C6F" w:rsidRDefault="00000000" w:rsidP="004770FA">
            <w:pPr>
              <w:rPr>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η</m:t>
                    </m:r>
                  </m:e>
                  <m:sub>
                    <m:r>
                      <m:rPr>
                        <m:sty m:val="bi"/>
                      </m:rPr>
                      <w:rPr>
                        <w:rFonts w:ascii="Cambria Math" w:hAnsi="Cambria Math"/>
                        <w:sz w:val="20"/>
                        <w:szCs w:val="20"/>
                      </w:rPr>
                      <m:t>ref</m:t>
                    </m:r>
                  </m:sub>
                </m:sSub>
              </m:oMath>
            </m:oMathPara>
          </w:p>
        </w:tc>
        <w:tc>
          <w:tcPr>
            <w:tcW w:w="1804" w:type="pct"/>
          </w:tcPr>
          <w:p w14:paraId="4F2B5DE1" w14:textId="77777777" w:rsidR="00BF42BB" w:rsidRDefault="00BF42BB" w:rsidP="004770FA">
            <w:pPr>
              <w:rPr>
                <w:szCs w:val="22"/>
              </w:rPr>
            </w:pPr>
            <w:r w:rsidRPr="00510FAC">
              <w:rPr>
                <w:szCs w:val="22"/>
              </w:rPr>
              <w:t>Weighted average efficiency of reference devices that are replaced by project devices</w:t>
            </w:r>
            <w:r>
              <w:rPr>
                <w:szCs w:val="22"/>
              </w:rPr>
              <w:t xml:space="preserve"> (fraction)</w:t>
            </w:r>
          </w:p>
          <w:p w14:paraId="4716C471" w14:textId="09B133AE" w:rsidR="00D1018D" w:rsidRPr="00510FAC" w:rsidRDefault="00D1018D" w:rsidP="004770FA">
            <w:pPr>
              <w:rPr>
                <w:szCs w:val="22"/>
              </w:rPr>
            </w:pPr>
            <w:r>
              <w:t>Default value: 0.</w:t>
            </w:r>
            <w:r>
              <w:rPr>
                <w:rFonts w:hint="eastAsia"/>
              </w:rPr>
              <w:t>26</w:t>
            </w:r>
          </w:p>
        </w:tc>
        <w:tc>
          <w:tcPr>
            <w:tcW w:w="2250" w:type="pct"/>
          </w:tcPr>
          <w:p w14:paraId="4F7B00C9" w14:textId="77777777" w:rsidR="00BF42BB" w:rsidRDefault="00BF42BB" w:rsidP="00BF42BB">
            <w:pPr>
              <w:jc w:val="left"/>
            </w:pPr>
            <w:r>
              <w:t>Additional information</w:t>
            </w:r>
          </w:p>
        </w:tc>
      </w:tr>
    </w:tbl>
    <w:p w14:paraId="0840681D" w14:textId="77777777" w:rsidR="00E14752" w:rsidRDefault="00E14752" w:rsidP="00E14752">
      <w:pPr>
        <w:pStyle w:val="1"/>
        <w:numPr>
          <w:ilvl w:val="0"/>
          <w:numId w:val="0"/>
        </w:numPr>
        <w:ind w:left="425" w:hanging="425"/>
        <w:rPr>
          <w:color w:val="auto"/>
        </w:rPr>
      </w:pPr>
    </w:p>
    <w:p w14:paraId="326315B4" w14:textId="77777777" w:rsidR="00130C45" w:rsidRPr="00F815EE" w:rsidRDefault="00130C45" w:rsidP="00E14752">
      <w:pPr>
        <w:pStyle w:val="1"/>
        <w:numPr>
          <w:ilvl w:val="0"/>
          <w:numId w:val="0"/>
        </w:numPr>
        <w:ind w:left="425" w:hanging="425"/>
        <w:rPr>
          <w:color w:val="auto"/>
        </w:rPr>
      </w:pPr>
    </w:p>
    <w:p w14:paraId="26CCF526" w14:textId="6890487A" w:rsidR="0090779B" w:rsidRPr="00F815EE" w:rsidRDefault="0090779B" w:rsidP="0090779B">
      <w:bookmarkStart w:id="1" w:name="_Toc338783913"/>
      <w:bookmarkStart w:id="2" w:name="_Toc338783914"/>
      <w:bookmarkStart w:id="3" w:name="_Toc338783916"/>
      <w:bookmarkStart w:id="4" w:name="_Toc338783918"/>
      <w:bookmarkStart w:id="5" w:name="_Toc338783920"/>
      <w:bookmarkStart w:id="6" w:name="_Toc338783922"/>
      <w:bookmarkStart w:id="7" w:name="_Toc338962507"/>
      <w:bookmarkStart w:id="8" w:name="_Toc338783924"/>
      <w:bookmarkStart w:id="9" w:name="_Toc338962509"/>
      <w:bookmarkStart w:id="10" w:name="_Toc338783925"/>
      <w:bookmarkStart w:id="11" w:name="_Toc338962510"/>
      <w:bookmarkStart w:id="12" w:name="_Toc338783926"/>
      <w:bookmarkStart w:id="13" w:name="_Toc338962511"/>
      <w:bookmarkStart w:id="14" w:name="_Toc338446135"/>
      <w:bookmarkStart w:id="15" w:name="_Toc338446137"/>
      <w:bookmarkStart w:id="16" w:name="_Toc338446138"/>
      <w:bookmarkStart w:id="17" w:name="_Toc338446139"/>
      <w:bookmarkStart w:id="18" w:name="_Toc338446140"/>
      <w:bookmarkStart w:id="19" w:name="_Toc338446141"/>
      <w:bookmarkStart w:id="20" w:name="_Toc338446142"/>
      <w:bookmarkStart w:id="21" w:name="_Toc338692446"/>
      <w:bookmarkStart w:id="22" w:name="_Toc338693391"/>
      <w:bookmarkStart w:id="23" w:name="_Toc338783928"/>
      <w:bookmarkStart w:id="24" w:name="_Toc33896251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F815EE">
        <w:rPr>
          <w:rFonts w:hint="eastAsia"/>
        </w:rPr>
        <w:lastRenderedPageBreak/>
        <w:t xml:space="preserve">History of the </w:t>
      </w:r>
      <w:r>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670"/>
        <w:gridCol w:w="5595"/>
      </w:tblGrid>
      <w:tr w:rsidR="0090779B" w:rsidRPr="00F815EE" w14:paraId="6C7B432C" w14:textId="77777777" w:rsidTr="000013AF">
        <w:tc>
          <w:tcPr>
            <w:tcW w:w="1242" w:type="dxa"/>
            <w:shd w:val="clear" w:color="auto" w:fill="C6D9F1"/>
          </w:tcPr>
          <w:p w14:paraId="1FE57B0A" w14:textId="77777777" w:rsidR="0090779B" w:rsidRPr="00F815EE" w:rsidRDefault="0090779B" w:rsidP="000013AF">
            <w:pPr>
              <w:jc w:val="center"/>
            </w:pPr>
            <w:r w:rsidRPr="00F815EE">
              <w:t>Version</w:t>
            </w:r>
          </w:p>
        </w:tc>
        <w:tc>
          <w:tcPr>
            <w:tcW w:w="1701" w:type="dxa"/>
            <w:shd w:val="clear" w:color="auto" w:fill="C6D9F1"/>
          </w:tcPr>
          <w:p w14:paraId="41ADE601" w14:textId="77777777" w:rsidR="0090779B" w:rsidRPr="00F815EE" w:rsidRDefault="0090779B" w:rsidP="000013AF">
            <w:pPr>
              <w:jc w:val="center"/>
            </w:pPr>
            <w:r w:rsidRPr="00F815EE">
              <w:t>Date</w:t>
            </w:r>
          </w:p>
        </w:tc>
        <w:tc>
          <w:tcPr>
            <w:tcW w:w="5759" w:type="dxa"/>
            <w:shd w:val="clear" w:color="auto" w:fill="C6D9F1"/>
          </w:tcPr>
          <w:p w14:paraId="475D971E" w14:textId="77777777" w:rsidR="0090779B" w:rsidRPr="00F815EE" w:rsidRDefault="0090779B" w:rsidP="000013AF">
            <w:pPr>
              <w:jc w:val="center"/>
            </w:pPr>
            <w:r w:rsidRPr="00F815EE">
              <w:t>Contents revised</w:t>
            </w:r>
          </w:p>
        </w:tc>
      </w:tr>
      <w:tr w:rsidR="0090779B" w:rsidRPr="00F815EE" w14:paraId="2647E52A" w14:textId="77777777" w:rsidTr="000013AF">
        <w:tc>
          <w:tcPr>
            <w:tcW w:w="1242" w:type="dxa"/>
          </w:tcPr>
          <w:p w14:paraId="4FCCD0B1" w14:textId="77777777" w:rsidR="0090779B" w:rsidRDefault="0090779B" w:rsidP="000013AF">
            <w:pPr>
              <w:rPr>
                <w:szCs w:val="22"/>
              </w:rPr>
            </w:pPr>
            <w:r>
              <w:rPr>
                <w:szCs w:val="22"/>
              </w:rPr>
              <w:t>01.0</w:t>
            </w:r>
          </w:p>
        </w:tc>
        <w:tc>
          <w:tcPr>
            <w:tcW w:w="1701" w:type="dxa"/>
          </w:tcPr>
          <w:p w14:paraId="7F6EEABE" w14:textId="31BBC672" w:rsidR="0090779B" w:rsidRDefault="0090779B" w:rsidP="000013AF">
            <w:pPr>
              <w:rPr>
                <w:szCs w:val="22"/>
              </w:rPr>
            </w:pPr>
            <w:r>
              <w:rPr>
                <w:rFonts w:hint="eastAsia"/>
                <w:szCs w:val="22"/>
              </w:rPr>
              <w:t>05 M</w:t>
            </w:r>
            <w:r w:rsidR="003529E5">
              <w:rPr>
                <w:rFonts w:hint="eastAsia"/>
                <w:szCs w:val="22"/>
              </w:rPr>
              <w:t>arch</w:t>
            </w:r>
            <w:r>
              <w:rPr>
                <w:rFonts w:hint="eastAsia"/>
                <w:szCs w:val="22"/>
              </w:rPr>
              <w:t xml:space="preserve"> 202</w:t>
            </w:r>
            <w:r w:rsidR="00130C45">
              <w:rPr>
                <w:rFonts w:hint="eastAsia"/>
                <w:szCs w:val="22"/>
              </w:rPr>
              <w:t>6</w:t>
            </w:r>
          </w:p>
        </w:tc>
        <w:tc>
          <w:tcPr>
            <w:tcW w:w="5759" w:type="dxa"/>
          </w:tcPr>
          <w:p w14:paraId="2DE2F2C7" w14:textId="20F5F5C7" w:rsidR="0090779B" w:rsidRDefault="0090779B" w:rsidP="000013AF">
            <w:pPr>
              <w:rPr>
                <w:szCs w:val="22"/>
              </w:rPr>
            </w:pPr>
            <w:r>
              <w:rPr>
                <w:rFonts w:hint="eastAsia"/>
                <w:szCs w:val="22"/>
              </w:rPr>
              <w:t>JC7</w:t>
            </w:r>
            <w:r w:rsidR="007449D5">
              <w:rPr>
                <w:rFonts w:hint="eastAsia"/>
                <w:szCs w:val="22"/>
              </w:rPr>
              <w:t>, Agenda item 5</w:t>
            </w:r>
          </w:p>
          <w:p w14:paraId="5D30700F" w14:textId="3E01CC2D" w:rsidR="0090779B" w:rsidRDefault="0090779B" w:rsidP="000013AF">
            <w:pPr>
              <w:rPr>
                <w:szCs w:val="22"/>
              </w:rPr>
            </w:pPr>
            <w:r>
              <w:rPr>
                <w:rFonts w:hint="eastAsia"/>
                <w:szCs w:val="22"/>
              </w:rPr>
              <w:t>Initial approval</w:t>
            </w:r>
          </w:p>
        </w:tc>
      </w:tr>
      <w:tr w:rsidR="0090779B" w:rsidRPr="00F815EE" w14:paraId="22E55F61" w14:textId="77777777" w:rsidTr="000013AF">
        <w:tc>
          <w:tcPr>
            <w:tcW w:w="1242" w:type="dxa"/>
          </w:tcPr>
          <w:p w14:paraId="2F2F3D72" w14:textId="77777777" w:rsidR="0090779B" w:rsidRPr="00F815EE" w:rsidRDefault="0090779B" w:rsidP="000013AF"/>
        </w:tc>
        <w:tc>
          <w:tcPr>
            <w:tcW w:w="1701" w:type="dxa"/>
          </w:tcPr>
          <w:p w14:paraId="4255194D" w14:textId="77777777" w:rsidR="0090779B" w:rsidRPr="00F815EE" w:rsidRDefault="0090779B" w:rsidP="000013AF"/>
        </w:tc>
        <w:tc>
          <w:tcPr>
            <w:tcW w:w="5759" w:type="dxa"/>
          </w:tcPr>
          <w:p w14:paraId="55B88579" w14:textId="77777777" w:rsidR="0090779B" w:rsidRPr="00F815EE" w:rsidRDefault="0090779B" w:rsidP="000013AF"/>
        </w:tc>
      </w:tr>
      <w:tr w:rsidR="0090779B" w:rsidRPr="00F815EE" w14:paraId="6ABEB8C1" w14:textId="77777777" w:rsidTr="000013AF">
        <w:tc>
          <w:tcPr>
            <w:tcW w:w="1242" w:type="dxa"/>
          </w:tcPr>
          <w:p w14:paraId="5488DFB5" w14:textId="77777777" w:rsidR="0090779B" w:rsidRPr="00F815EE" w:rsidRDefault="0090779B" w:rsidP="000013AF"/>
        </w:tc>
        <w:tc>
          <w:tcPr>
            <w:tcW w:w="1701" w:type="dxa"/>
          </w:tcPr>
          <w:p w14:paraId="21FB09EF" w14:textId="77777777" w:rsidR="0090779B" w:rsidRPr="00F815EE" w:rsidRDefault="0090779B" w:rsidP="000013AF"/>
        </w:tc>
        <w:tc>
          <w:tcPr>
            <w:tcW w:w="5759" w:type="dxa"/>
          </w:tcPr>
          <w:p w14:paraId="36B8CDDF" w14:textId="77777777" w:rsidR="0090779B" w:rsidRPr="00F815EE" w:rsidRDefault="0090779B" w:rsidP="000013AF"/>
        </w:tc>
      </w:tr>
    </w:tbl>
    <w:p w14:paraId="29E6DD4E" w14:textId="77777777" w:rsidR="002D49BB" w:rsidRPr="00F815EE" w:rsidRDefault="002D49BB" w:rsidP="00130C45"/>
    <w:sectPr w:rsidR="002D49BB" w:rsidRPr="00F815EE" w:rsidSect="00130C45">
      <w:headerReference w:type="default" r:id="rId8"/>
      <w:footerReference w:type="default" r:id="rId9"/>
      <w:pgSz w:w="11906" w:h="16838" w:code="9"/>
      <w:pgMar w:top="1701"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D2DB" w14:textId="77777777" w:rsidR="00C34699" w:rsidRDefault="00C34699" w:rsidP="00B64A2E">
      <w:r>
        <w:separator/>
      </w:r>
    </w:p>
  </w:endnote>
  <w:endnote w:type="continuationSeparator" w:id="0">
    <w:p w14:paraId="1D58837E" w14:textId="77777777" w:rsidR="00C34699" w:rsidRDefault="00C34699" w:rsidP="00B64A2E">
      <w:r>
        <w:continuationSeparator/>
      </w:r>
    </w:p>
  </w:endnote>
  <w:endnote w:type="continuationNotice" w:id="1">
    <w:p w14:paraId="45BE069A" w14:textId="77777777" w:rsidR="00C34699" w:rsidRDefault="00C34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EBE7" w14:textId="77777777" w:rsidR="006B7AD7" w:rsidRPr="00BE2491" w:rsidRDefault="006B7AD7">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F11F81" w:rsidRPr="00F11F81">
      <w:rPr>
        <w:noProof/>
        <w:sz w:val="22"/>
        <w:szCs w:val="22"/>
        <w:lang w:val="ja-JP"/>
      </w:rPr>
      <w:t>7</w:t>
    </w:r>
    <w:r w:rsidRPr="00BE2491">
      <w:rPr>
        <w:sz w:val="22"/>
        <w:szCs w:val="22"/>
      </w:rPr>
      <w:fldChar w:fldCharType="end"/>
    </w:r>
  </w:p>
  <w:p w14:paraId="1A52D842" w14:textId="77777777" w:rsidR="006B7AD7" w:rsidRDefault="006B7A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926D" w14:textId="77777777" w:rsidR="00C34699" w:rsidRDefault="00C34699" w:rsidP="00B64A2E">
      <w:r>
        <w:separator/>
      </w:r>
    </w:p>
  </w:footnote>
  <w:footnote w:type="continuationSeparator" w:id="0">
    <w:p w14:paraId="4BC2DE4E" w14:textId="77777777" w:rsidR="00C34699" w:rsidRDefault="00C34699" w:rsidP="00B64A2E">
      <w:r>
        <w:continuationSeparator/>
      </w:r>
    </w:p>
  </w:footnote>
  <w:footnote w:type="continuationNotice" w:id="1">
    <w:p w14:paraId="1349010F" w14:textId="77777777" w:rsidR="00C34699" w:rsidRDefault="00C34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84AC" w14:textId="3525F223" w:rsidR="006B7AD7" w:rsidRDefault="006B7AD7" w:rsidP="009064FB">
    <w:pPr>
      <w:pStyle w:val="a3"/>
      <w:jc w:val="right"/>
      <w:rPr>
        <w:rFonts w:cs="ＭＳ 明朝"/>
        <w:sz w:val="22"/>
        <w:szCs w:val="22"/>
      </w:rPr>
    </w:pPr>
    <w:r w:rsidRPr="00BE2491">
      <w:rPr>
        <w:rFonts w:cs="ＭＳ 明朝"/>
        <w:sz w:val="22"/>
        <w:szCs w:val="22"/>
      </w:rPr>
      <w:t>JCM_</w:t>
    </w:r>
    <w:r>
      <w:rPr>
        <w:rFonts w:cs="ＭＳ 明朝" w:hint="eastAsia"/>
        <w:sz w:val="22"/>
        <w:szCs w:val="22"/>
      </w:rPr>
      <w:t>KH</w:t>
    </w:r>
    <w:r w:rsidRPr="00BE2491">
      <w:rPr>
        <w:rFonts w:cs="ＭＳ 明朝"/>
        <w:sz w:val="22"/>
        <w:szCs w:val="22"/>
      </w:rPr>
      <w:t>_</w:t>
    </w:r>
    <w:r w:rsidR="0090779B">
      <w:rPr>
        <w:rFonts w:cs="ＭＳ 明朝" w:hint="eastAsia"/>
        <w:sz w:val="22"/>
        <w:szCs w:val="22"/>
      </w:rPr>
      <w:t>AM006</w:t>
    </w:r>
    <w:r w:rsidR="00130C45">
      <w:rPr>
        <w:rFonts w:cs="ＭＳ 明朝" w:hint="eastAsia"/>
        <w:sz w:val="22"/>
        <w:szCs w:val="22"/>
      </w:rPr>
      <w:t>_</w:t>
    </w:r>
    <w:r w:rsidR="0090779B">
      <w:rPr>
        <w:rFonts w:cs="ＭＳ 明朝" w:hint="eastAsia"/>
        <w:sz w:val="22"/>
        <w:szCs w:val="22"/>
      </w:rPr>
      <w:t>ver01.0</w:t>
    </w:r>
  </w:p>
  <w:p w14:paraId="2EBC05F0" w14:textId="7C44E89D" w:rsidR="0090779B" w:rsidRPr="00BE2491" w:rsidRDefault="0090779B" w:rsidP="0090779B">
    <w:pPr>
      <w:pStyle w:val="a3"/>
      <w:wordWrap w:val="0"/>
      <w:jc w:val="right"/>
      <w:rPr>
        <w:sz w:val="22"/>
        <w:szCs w:val="22"/>
      </w:rPr>
    </w:pPr>
    <w:r>
      <w:rPr>
        <w:rFonts w:cs="ＭＳ 明朝" w:hint="eastAsia"/>
        <w:sz w:val="22"/>
        <w:szCs w:val="22"/>
      </w:rPr>
      <w:t>Sectoral scope: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0AFE5385"/>
    <w:multiLevelType w:val="hybridMultilevel"/>
    <w:tmpl w:val="BCC4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17920"/>
    <w:multiLevelType w:val="hybridMultilevel"/>
    <w:tmpl w:val="2028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 w15:restartNumberingAfterBreak="0">
    <w:nsid w:val="698E30C4"/>
    <w:multiLevelType w:val="hybridMultilevel"/>
    <w:tmpl w:val="3394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1839541449">
    <w:abstractNumId w:val="5"/>
  </w:num>
  <w:num w:numId="2" w16cid:durableId="1423841451">
    <w:abstractNumId w:val="0"/>
  </w:num>
  <w:num w:numId="3" w16cid:durableId="762073010">
    <w:abstractNumId w:val="3"/>
  </w:num>
  <w:num w:numId="4" w16cid:durableId="1276138580">
    <w:abstractNumId w:val="2"/>
  </w:num>
  <w:num w:numId="5" w16cid:durableId="34816964">
    <w:abstractNumId w:val="1"/>
  </w:num>
  <w:num w:numId="6" w16cid:durableId="1955076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51A"/>
    <w:rsid w:val="00005AB6"/>
    <w:rsid w:val="000070D2"/>
    <w:rsid w:val="00010E5F"/>
    <w:rsid w:val="00012228"/>
    <w:rsid w:val="00013081"/>
    <w:rsid w:val="00013766"/>
    <w:rsid w:val="0001504F"/>
    <w:rsid w:val="00015F7F"/>
    <w:rsid w:val="00016184"/>
    <w:rsid w:val="0001630B"/>
    <w:rsid w:val="0001723B"/>
    <w:rsid w:val="000174CD"/>
    <w:rsid w:val="000174D2"/>
    <w:rsid w:val="00017793"/>
    <w:rsid w:val="00020D23"/>
    <w:rsid w:val="00022AA4"/>
    <w:rsid w:val="00024443"/>
    <w:rsid w:val="00024DD5"/>
    <w:rsid w:val="00025625"/>
    <w:rsid w:val="000259DE"/>
    <w:rsid w:val="00025AFD"/>
    <w:rsid w:val="00026283"/>
    <w:rsid w:val="0002714D"/>
    <w:rsid w:val="00030384"/>
    <w:rsid w:val="00031537"/>
    <w:rsid w:val="00031777"/>
    <w:rsid w:val="00032B04"/>
    <w:rsid w:val="00032BBE"/>
    <w:rsid w:val="00033A9E"/>
    <w:rsid w:val="00033DEA"/>
    <w:rsid w:val="00034F1C"/>
    <w:rsid w:val="00034FB2"/>
    <w:rsid w:val="00035AE9"/>
    <w:rsid w:val="00036D63"/>
    <w:rsid w:val="0004010A"/>
    <w:rsid w:val="00040745"/>
    <w:rsid w:val="00040ACB"/>
    <w:rsid w:val="000410BE"/>
    <w:rsid w:val="000411A7"/>
    <w:rsid w:val="00041703"/>
    <w:rsid w:val="00042162"/>
    <w:rsid w:val="00042178"/>
    <w:rsid w:val="000425DA"/>
    <w:rsid w:val="0004276A"/>
    <w:rsid w:val="0004295D"/>
    <w:rsid w:val="000446C4"/>
    <w:rsid w:val="000453ED"/>
    <w:rsid w:val="00045A1D"/>
    <w:rsid w:val="0004629A"/>
    <w:rsid w:val="000465EC"/>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23"/>
    <w:rsid w:val="00053FA3"/>
    <w:rsid w:val="000545F7"/>
    <w:rsid w:val="000547DA"/>
    <w:rsid w:val="000559C5"/>
    <w:rsid w:val="00055CA6"/>
    <w:rsid w:val="0005655D"/>
    <w:rsid w:val="00056573"/>
    <w:rsid w:val="00056592"/>
    <w:rsid w:val="00056829"/>
    <w:rsid w:val="00056B98"/>
    <w:rsid w:val="00057735"/>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5D6"/>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1567"/>
    <w:rsid w:val="000A2477"/>
    <w:rsid w:val="000A283D"/>
    <w:rsid w:val="000A2CC0"/>
    <w:rsid w:val="000A2E35"/>
    <w:rsid w:val="000A2ECC"/>
    <w:rsid w:val="000A322D"/>
    <w:rsid w:val="000A3ADF"/>
    <w:rsid w:val="000A3C57"/>
    <w:rsid w:val="000A3FAB"/>
    <w:rsid w:val="000A4C4D"/>
    <w:rsid w:val="000A501E"/>
    <w:rsid w:val="000A5AA3"/>
    <w:rsid w:val="000B0DAA"/>
    <w:rsid w:val="000B0F2B"/>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CC5"/>
    <w:rsid w:val="000C4D7B"/>
    <w:rsid w:val="000C51C9"/>
    <w:rsid w:val="000C5796"/>
    <w:rsid w:val="000C58B1"/>
    <w:rsid w:val="000C61A8"/>
    <w:rsid w:val="000C70B3"/>
    <w:rsid w:val="000C732A"/>
    <w:rsid w:val="000C7FC5"/>
    <w:rsid w:val="000D1B50"/>
    <w:rsid w:val="000D2D2C"/>
    <w:rsid w:val="000D3B13"/>
    <w:rsid w:val="000D3D2D"/>
    <w:rsid w:val="000D4FB8"/>
    <w:rsid w:val="000D4FD8"/>
    <w:rsid w:val="000D581E"/>
    <w:rsid w:val="000D7459"/>
    <w:rsid w:val="000E03FA"/>
    <w:rsid w:val="000E218B"/>
    <w:rsid w:val="000E26E1"/>
    <w:rsid w:val="000E3028"/>
    <w:rsid w:val="000E3080"/>
    <w:rsid w:val="000E31E3"/>
    <w:rsid w:val="000E4214"/>
    <w:rsid w:val="000E556D"/>
    <w:rsid w:val="000E58BC"/>
    <w:rsid w:val="000E643A"/>
    <w:rsid w:val="000E6585"/>
    <w:rsid w:val="000E6A41"/>
    <w:rsid w:val="000E6EE4"/>
    <w:rsid w:val="000E76E3"/>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0A2D"/>
    <w:rsid w:val="00121648"/>
    <w:rsid w:val="00121968"/>
    <w:rsid w:val="00122096"/>
    <w:rsid w:val="0012217B"/>
    <w:rsid w:val="00122A8D"/>
    <w:rsid w:val="00123930"/>
    <w:rsid w:val="00123BC5"/>
    <w:rsid w:val="00123CF9"/>
    <w:rsid w:val="001241FB"/>
    <w:rsid w:val="00124778"/>
    <w:rsid w:val="001251EC"/>
    <w:rsid w:val="0012552E"/>
    <w:rsid w:val="0012584D"/>
    <w:rsid w:val="00125B91"/>
    <w:rsid w:val="00126B5C"/>
    <w:rsid w:val="00127930"/>
    <w:rsid w:val="00127DD1"/>
    <w:rsid w:val="00130653"/>
    <w:rsid w:val="00130C45"/>
    <w:rsid w:val="00131040"/>
    <w:rsid w:val="00131CE9"/>
    <w:rsid w:val="00136AC9"/>
    <w:rsid w:val="00137A26"/>
    <w:rsid w:val="00140124"/>
    <w:rsid w:val="0014017D"/>
    <w:rsid w:val="00140738"/>
    <w:rsid w:val="00140FF6"/>
    <w:rsid w:val="00142891"/>
    <w:rsid w:val="001431BA"/>
    <w:rsid w:val="0014393B"/>
    <w:rsid w:val="001456CC"/>
    <w:rsid w:val="001456EB"/>
    <w:rsid w:val="00145DD0"/>
    <w:rsid w:val="0014690A"/>
    <w:rsid w:val="00146974"/>
    <w:rsid w:val="00146A44"/>
    <w:rsid w:val="00147126"/>
    <w:rsid w:val="00147386"/>
    <w:rsid w:val="0014759D"/>
    <w:rsid w:val="00147A96"/>
    <w:rsid w:val="00147EC0"/>
    <w:rsid w:val="0015036B"/>
    <w:rsid w:val="00150D4F"/>
    <w:rsid w:val="00150D7D"/>
    <w:rsid w:val="001510AC"/>
    <w:rsid w:val="00151165"/>
    <w:rsid w:val="00152C14"/>
    <w:rsid w:val="00153291"/>
    <w:rsid w:val="001539B8"/>
    <w:rsid w:val="00154BC9"/>
    <w:rsid w:val="00155780"/>
    <w:rsid w:val="0015659B"/>
    <w:rsid w:val="001571C4"/>
    <w:rsid w:val="00157496"/>
    <w:rsid w:val="00157A41"/>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3460"/>
    <w:rsid w:val="00184BC0"/>
    <w:rsid w:val="001857C4"/>
    <w:rsid w:val="00186560"/>
    <w:rsid w:val="0018678A"/>
    <w:rsid w:val="00186D1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13D1"/>
    <w:rsid w:val="001B281F"/>
    <w:rsid w:val="001B39C3"/>
    <w:rsid w:val="001B3F12"/>
    <w:rsid w:val="001B49FF"/>
    <w:rsid w:val="001B536D"/>
    <w:rsid w:val="001B6436"/>
    <w:rsid w:val="001B6C87"/>
    <w:rsid w:val="001B6DDC"/>
    <w:rsid w:val="001B74AE"/>
    <w:rsid w:val="001B7815"/>
    <w:rsid w:val="001B7CEE"/>
    <w:rsid w:val="001C023B"/>
    <w:rsid w:val="001C080E"/>
    <w:rsid w:val="001C17A7"/>
    <w:rsid w:val="001C4082"/>
    <w:rsid w:val="001C5B6B"/>
    <w:rsid w:val="001C67DC"/>
    <w:rsid w:val="001C6B5F"/>
    <w:rsid w:val="001C74ED"/>
    <w:rsid w:val="001C7FBF"/>
    <w:rsid w:val="001D2191"/>
    <w:rsid w:val="001D2F05"/>
    <w:rsid w:val="001D3545"/>
    <w:rsid w:val="001D3D90"/>
    <w:rsid w:val="001D489F"/>
    <w:rsid w:val="001D6177"/>
    <w:rsid w:val="001D6D6A"/>
    <w:rsid w:val="001D70EC"/>
    <w:rsid w:val="001D7119"/>
    <w:rsid w:val="001D7261"/>
    <w:rsid w:val="001D7896"/>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7AF8"/>
    <w:rsid w:val="002102AE"/>
    <w:rsid w:val="00210845"/>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BA0"/>
    <w:rsid w:val="00224D5A"/>
    <w:rsid w:val="0022529B"/>
    <w:rsid w:val="00225468"/>
    <w:rsid w:val="00226283"/>
    <w:rsid w:val="00226482"/>
    <w:rsid w:val="0022736E"/>
    <w:rsid w:val="00227FE1"/>
    <w:rsid w:val="0023253A"/>
    <w:rsid w:val="0023321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4FA2"/>
    <w:rsid w:val="002559E2"/>
    <w:rsid w:val="00255AD7"/>
    <w:rsid w:val="00257446"/>
    <w:rsid w:val="0026094E"/>
    <w:rsid w:val="002613F7"/>
    <w:rsid w:val="002618AD"/>
    <w:rsid w:val="0026424D"/>
    <w:rsid w:val="0026433C"/>
    <w:rsid w:val="00264A94"/>
    <w:rsid w:val="002652B7"/>
    <w:rsid w:val="0026695D"/>
    <w:rsid w:val="00270FA0"/>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A7E"/>
    <w:rsid w:val="00281E33"/>
    <w:rsid w:val="00281F0C"/>
    <w:rsid w:val="002824A4"/>
    <w:rsid w:val="002829F1"/>
    <w:rsid w:val="00283001"/>
    <w:rsid w:val="00283B1F"/>
    <w:rsid w:val="0028429B"/>
    <w:rsid w:val="00284DD7"/>
    <w:rsid w:val="00285969"/>
    <w:rsid w:val="00285C27"/>
    <w:rsid w:val="00285CAA"/>
    <w:rsid w:val="002861B9"/>
    <w:rsid w:val="0028689B"/>
    <w:rsid w:val="00286F55"/>
    <w:rsid w:val="00287517"/>
    <w:rsid w:val="00291338"/>
    <w:rsid w:val="00292A26"/>
    <w:rsid w:val="00293408"/>
    <w:rsid w:val="002937F5"/>
    <w:rsid w:val="00293B24"/>
    <w:rsid w:val="00293ED3"/>
    <w:rsid w:val="0029592A"/>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3ADF"/>
    <w:rsid w:val="002B422E"/>
    <w:rsid w:val="002B5631"/>
    <w:rsid w:val="002B5F79"/>
    <w:rsid w:val="002B73D7"/>
    <w:rsid w:val="002B7619"/>
    <w:rsid w:val="002C0607"/>
    <w:rsid w:val="002C0EE4"/>
    <w:rsid w:val="002C1637"/>
    <w:rsid w:val="002C254E"/>
    <w:rsid w:val="002C28E7"/>
    <w:rsid w:val="002C4E83"/>
    <w:rsid w:val="002C4FDA"/>
    <w:rsid w:val="002C530E"/>
    <w:rsid w:val="002C6EB0"/>
    <w:rsid w:val="002C744F"/>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49BB"/>
    <w:rsid w:val="002D59B6"/>
    <w:rsid w:val="002D6166"/>
    <w:rsid w:val="002D74B8"/>
    <w:rsid w:val="002E17FD"/>
    <w:rsid w:val="002E339C"/>
    <w:rsid w:val="002E374E"/>
    <w:rsid w:val="002E4425"/>
    <w:rsid w:val="002E49AA"/>
    <w:rsid w:val="002E5239"/>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0380"/>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996"/>
    <w:rsid w:val="00316AEC"/>
    <w:rsid w:val="00316E4D"/>
    <w:rsid w:val="00317382"/>
    <w:rsid w:val="003176F0"/>
    <w:rsid w:val="00317E03"/>
    <w:rsid w:val="00320725"/>
    <w:rsid w:val="00320B77"/>
    <w:rsid w:val="00320D47"/>
    <w:rsid w:val="00322F49"/>
    <w:rsid w:val="0032392A"/>
    <w:rsid w:val="00323C02"/>
    <w:rsid w:val="0032474E"/>
    <w:rsid w:val="00324900"/>
    <w:rsid w:val="00324B8E"/>
    <w:rsid w:val="003258BA"/>
    <w:rsid w:val="003261DB"/>
    <w:rsid w:val="00326473"/>
    <w:rsid w:val="003265E4"/>
    <w:rsid w:val="003274ED"/>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29E5"/>
    <w:rsid w:val="00353090"/>
    <w:rsid w:val="0035336D"/>
    <w:rsid w:val="00354F9F"/>
    <w:rsid w:val="003551D5"/>
    <w:rsid w:val="00356450"/>
    <w:rsid w:val="003567BF"/>
    <w:rsid w:val="00356D31"/>
    <w:rsid w:val="0035700F"/>
    <w:rsid w:val="00357F7F"/>
    <w:rsid w:val="003605D7"/>
    <w:rsid w:val="003610F4"/>
    <w:rsid w:val="003625E6"/>
    <w:rsid w:val="0036314A"/>
    <w:rsid w:val="003640AB"/>
    <w:rsid w:val="00364E73"/>
    <w:rsid w:val="003653F3"/>
    <w:rsid w:val="00365A44"/>
    <w:rsid w:val="0036619D"/>
    <w:rsid w:val="00366FD3"/>
    <w:rsid w:val="00367975"/>
    <w:rsid w:val="00367A91"/>
    <w:rsid w:val="00367D90"/>
    <w:rsid w:val="00370020"/>
    <w:rsid w:val="00370238"/>
    <w:rsid w:val="00370332"/>
    <w:rsid w:val="0037041B"/>
    <w:rsid w:val="003708E7"/>
    <w:rsid w:val="00370D4F"/>
    <w:rsid w:val="00370E25"/>
    <w:rsid w:val="00371147"/>
    <w:rsid w:val="003716C8"/>
    <w:rsid w:val="00372406"/>
    <w:rsid w:val="00373978"/>
    <w:rsid w:val="00373A19"/>
    <w:rsid w:val="00373D54"/>
    <w:rsid w:val="00373FF6"/>
    <w:rsid w:val="0037409D"/>
    <w:rsid w:val="00375529"/>
    <w:rsid w:val="00375D4E"/>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25"/>
    <w:rsid w:val="00392793"/>
    <w:rsid w:val="00395893"/>
    <w:rsid w:val="00395970"/>
    <w:rsid w:val="00396153"/>
    <w:rsid w:val="00396626"/>
    <w:rsid w:val="00397C49"/>
    <w:rsid w:val="00397CD6"/>
    <w:rsid w:val="003A0D8C"/>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5DB"/>
    <w:rsid w:val="003B37B8"/>
    <w:rsid w:val="003B37C7"/>
    <w:rsid w:val="003B47E4"/>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488"/>
    <w:rsid w:val="003D15A7"/>
    <w:rsid w:val="003D1C0A"/>
    <w:rsid w:val="003D25B1"/>
    <w:rsid w:val="003D2C70"/>
    <w:rsid w:val="003D2DE5"/>
    <w:rsid w:val="003D2E0F"/>
    <w:rsid w:val="003D3105"/>
    <w:rsid w:val="003D35B9"/>
    <w:rsid w:val="003D46F8"/>
    <w:rsid w:val="003D4E4A"/>
    <w:rsid w:val="003D5672"/>
    <w:rsid w:val="003D640A"/>
    <w:rsid w:val="003D6469"/>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9AE"/>
    <w:rsid w:val="003F3B55"/>
    <w:rsid w:val="003F7296"/>
    <w:rsid w:val="003F79CD"/>
    <w:rsid w:val="003F7FAB"/>
    <w:rsid w:val="00400A72"/>
    <w:rsid w:val="00400FF5"/>
    <w:rsid w:val="00401133"/>
    <w:rsid w:val="00403C18"/>
    <w:rsid w:val="00403CD2"/>
    <w:rsid w:val="00403F95"/>
    <w:rsid w:val="00404CBE"/>
    <w:rsid w:val="004057A7"/>
    <w:rsid w:val="00406BD4"/>
    <w:rsid w:val="00406DE8"/>
    <w:rsid w:val="004070F5"/>
    <w:rsid w:val="004078E1"/>
    <w:rsid w:val="00407B6D"/>
    <w:rsid w:val="0041062F"/>
    <w:rsid w:val="004129FE"/>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0D22"/>
    <w:rsid w:val="00431368"/>
    <w:rsid w:val="00431B54"/>
    <w:rsid w:val="00431BC9"/>
    <w:rsid w:val="00432FF7"/>
    <w:rsid w:val="0043359B"/>
    <w:rsid w:val="00433D95"/>
    <w:rsid w:val="00434039"/>
    <w:rsid w:val="00434E4A"/>
    <w:rsid w:val="00435582"/>
    <w:rsid w:val="004358AC"/>
    <w:rsid w:val="004359E1"/>
    <w:rsid w:val="00435BF4"/>
    <w:rsid w:val="004365B0"/>
    <w:rsid w:val="00436787"/>
    <w:rsid w:val="00436FED"/>
    <w:rsid w:val="00437805"/>
    <w:rsid w:val="00437C90"/>
    <w:rsid w:val="00440A86"/>
    <w:rsid w:val="00440DA2"/>
    <w:rsid w:val="00441B29"/>
    <w:rsid w:val="00441BEE"/>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A1D"/>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770FA"/>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470"/>
    <w:rsid w:val="00492EFE"/>
    <w:rsid w:val="004939A9"/>
    <w:rsid w:val="0049474C"/>
    <w:rsid w:val="00494C10"/>
    <w:rsid w:val="00495889"/>
    <w:rsid w:val="00495FF7"/>
    <w:rsid w:val="00496F87"/>
    <w:rsid w:val="004A0660"/>
    <w:rsid w:val="004A0E86"/>
    <w:rsid w:val="004A19FC"/>
    <w:rsid w:val="004A1CD8"/>
    <w:rsid w:val="004A43AF"/>
    <w:rsid w:val="004A6D44"/>
    <w:rsid w:val="004A71EE"/>
    <w:rsid w:val="004A77F1"/>
    <w:rsid w:val="004A7E5F"/>
    <w:rsid w:val="004B0236"/>
    <w:rsid w:val="004B0EA5"/>
    <w:rsid w:val="004B1602"/>
    <w:rsid w:val="004B1D14"/>
    <w:rsid w:val="004B2688"/>
    <w:rsid w:val="004B3C40"/>
    <w:rsid w:val="004B3F9A"/>
    <w:rsid w:val="004B407E"/>
    <w:rsid w:val="004B48A3"/>
    <w:rsid w:val="004B4DBE"/>
    <w:rsid w:val="004B575F"/>
    <w:rsid w:val="004B663B"/>
    <w:rsid w:val="004B6D14"/>
    <w:rsid w:val="004B7038"/>
    <w:rsid w:val="004B78F6"/>
    <w:rsid w:val="004B7F7D"/>
    <w:rsid w:val="004C027D"/>
    <w:rsid w:val="004C327E"/>
    <w:rsid w:val="004C32D6"/>
    <w:rsid w:val="004C359F"/>
    <w:rsid w:val="004C48B7"/>
    <w:rsid w:val="004C5800"/>
    <w:rsid w:val="004C59A4"/>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349"/>
    <w:rsid w:val="004E6CC5"/>
    <w:rsid w:val="004E6F42"/>
    <w:rsid w:val="004E7B7B"/>
    <w:rsid w:val="004F1417"/>
    <w:rsid w:val="004F1AD1"/>
    <w:rsid w:val="004F1B0D"/>
    <w:rsid w:val="004F1B51"/>
    <w:rsid w:val="004F1C2E"/>
    <w:rsid w:val="004F1DD6"/>
    <w:rsid w:val="004F1EFC"/>
    <w:rsid w:val="004F25B6"/>
    <w:rsid w:val="004F5A8F"/>
    <w:rsid w:val="004F5F28"/>
    <w:rsid w:val="004F725C"/>
    <w:rsid w:val="004F7652"/>
    <w:rsid w:val="004F7766"/>
    <w:rsid w:val="004F7C14"/>
    <w:rsid w:val="00501A11"/>
    <w:rsid w:val="00502E82"/>
    <w:rsid w:val="005033C4"/>
    <w:rsid w:val="00503B4B"/>
    <w:rsid w:val="005041A2"/>
    <w:rsid w:val="00504274"/>
    <w:rsid w:val="0050471A"/>
    <w:rsid w:val="005049B9"/>
    <w:rsid w:val="00505647"/>
    <w:rsid w:val="005066E1"/>
    <w:rsid w:val="005067D3"/>
    <w:rsid w:val="00506F96"/>
    <w:rsid w:val="00507B2B"/>
    <w:rsid w:val="00510FAC"/>
    <w:rsid w:val="00512630"/>
    <w:rsid w:val="005127A8"/>
    <w:rsid w:val="00514256"/>
    <w:rsid w:val="00514C7E"/>
    <w:rsid w:val="00515060"/>
    <w:rsid w:val="005152CD"/>
    <w:rsid w:val="00515347"/>
    <w:rsid w:val="0051540A"/>
    <w:rsid w:val="00515D1D"/>
    <w:rsid w:val="00517B78"/>
    <w:rsid w:val="005202D6"/>
    <w:rsid w:val="00520943"/>
    <w:rsid w:val="00520A46"/>
    <w:rsid w:val="00520C28"/>
    <w:rsid w:val="00521DFC"/>
    <w:rsid w:val="0052367E"/>
    <w:rsid w:val="00524568"/>
    <w:rsid w:val="005256C8"/>
    <w:rsid w:val="00525C7D"/>
    <w:rsid w:val="0052600D"/>
    <w:rsid w:val="005266E9"/>
    <w:rsid w:val="0052680D"/>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3C9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6F24"/>
    <w:rsid w:val="005573EA"/>
    <w:rsid w:val="00557F72"/>
    <w:rsid w:val="00560423"/>
    <w:rsid w:val="005607F2"/>
    <w:rsid w:val="0056276D"/>
    <w:rsid w:val="00563801"/>
    <w:rsid w:val="00565039"/>
    <w:rsid w:val="00566311"/>
    <w:rsid w:val="0056782F"/>
    <w:rsid w:val="00567FB2"/>
    <w:rsid w:val="0057027A"/>
    <w:rsid w:val="00570F79"/>
    <w:rsid w:val="00572C07"/>
    <w:rsid w:val="00572D02"/>
    <w:rsid w:val="005735DC"/>
    <w:rsid w:val="005743EE"/>
    <w:rsid w:val="00574582"/>
    <w:rsid w:val="00576CBD"/>
    <w:rsid w:val="005805C9"/>
    <w:rsid w:val="005805D7"/>
    <w:rsid w:val="005808A8"/>
    <w:rsid w:val="0058149C"/>
    <w:rsid w:val="00582138"/>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1B2"/>
    <w:rsid w:val="005B35A7"/>
    <w:rsid w:val="005B3C6E"/>
    <w:rsid w:val="005B45DC"/>
    <w:rsid w:val="005B5039"/>
    <w:rsid w:val="005B52D1"/>
    <w:rsid w:val="005B5B2E"/>
    <w:rsid w:val="005B615D"/>
    <w:rsid w:val="005B6F16"/>
    <w:rsid w:val="005B728D"/>
    <w:rsid w:val="005B7AFA"/>
    <w:rsid w:val="005B7ECC"/>
    <w:rsid w:val="005B7FD2"/>
    <w:rsid w:val="005C00BB"/>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3987"/>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355A"/>
    <w:rsid w:val="005F43F8"/>
    <w:rsid w:val="005F4F5C"/>
    <w:rsid w:val="005F5698"/>
    <w:rsid w:val="005F6953"/>
    <w:rsid w:val="005F742D"/>
    <w:rsid w:val="005F795F"/>
    <w:rsid w:val="00600966"/>
    <w:rsid w:val="00600B6A"/>
    <w:rsid w:val="00601194"/>
    <w:rsid w:val="006011F5"/>
    <w:rsid w:val="006012E3"/>
    <w:rsid w:val="0060301B"/>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B28"/>
    <w:rsid w:val="00640C8E"/>
    <w:rsid w:val="00641376"/>
    <w:rsid w:val="00642F5B"/>
    <w:rsid w:val="00643493"/>
    <w:rsid w:val="0064396C"/>
    <w:rsid w:val="00644612"/>
    <w:rsid w:val="00644A07"/>
    <w:rsid w:val="00645B47"/>
    <w:rsid w:val="00646A12"/>
    <w:rsid w:val="00646ECA"/>
    <w:rsid w:val="0064745D"/>
    <w:rsid w:val="006476E8"/>
    <w:rsid w:val="006510FB"/>
    <w:rsid w:val="0065171A"/>
    <w:rsid w:val="00651E67"/>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0E13"/>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D73"/>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B7AD7"/>
    <w:rsid w:val="006C0D04"/>
    <w:rsid w:val="006C1607"/>
    <w:rsid w:val="006C19AA"/>
    <w:rsid w:val="006C241B"/>
    <w:rsid w:val="006C26DA"/>
    <w:rsid w:val="006C3501"/>
    <w:rsid w:val="006C3D56"/>
    <w:rsid w:val="006C4157"/>
    <w:rsid w:val="006C4B21"/>
    <w:rsid w:val="006C4EBA"/>
    <w:rsid w:val="006C5EA0"/>
    <w:rsid w:val="006C67B1"/>
    <w:rsid w:val="006C797F"/>
    <w:rsid w:val="006D0464"/>
    <w:rsid w:val="006D17B4"/>
    <w:rsid w:val="006D30F5"/>
    <w:rsid w:val="006D4AE4"/>
    <w:rsid w:val="006D4E23"/>
    <w:rsid w:val="006D630D"/>
    <w:rsid w:val="006D6C26"/>
    <w:rsid w:val="006D6C73"/>
    <w:rsid w:val="006D7F97"/>
    <w:rsid w:val="006E0926"/>
    <w:rsid w:val="006E0F82"/>
    <w:rsid w:val="006E1573"/>
    <w:rsid w:val="006E178C"/>
    <w:rsid w:val="006E2097"/>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677D"/>
    <w:rsid w:val="006F73C5"/>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516"/>
    <w:rsid w:val="007135E7"/>
    <w:rsid w:val="00713842"/>
    <w:rsid w:val="007146BE"/>
    <w:rsid w:val="007149E3"/>
    <w:rsid w:val="007149FD"/>
    <w:rsid w:val="0071742A"/>
    <w:rsid w:val="007175C5"/>
    <w:rsid w:val="0072150B"/>
    <w:rsid w:val="00722DE1"/>
    <w:rsid w:val="007236B1"/>
    <w:rsid w:val="00727951"/>
    <w:rsid w:val="00727C2C"/>
    <w:rsid w:val="00730107"/>
    <w:rsid w:val="00730A38"/>
    <w:rsid w:val="00731A59"/>
    <w:rsid w:val="00732CB2"/>
    <w:rsid w:val="007337E6"/>
    <w:rsid w:val="00733D32"/>
    <w:rsid w:val="0073485C"/>
    <w:rsid w:val="00734A6A"/>
    <w:rsid w:val="00734AA3"/>
    <w:rsid w:val="00734C53"/>
    <w:rsid w:val="00735018"/>
    <w:rsid w:val="007356C2"/>
    <w:rsid w:val="007357E7"/>
    <w:rsid w:val="00735F69"/>
    <w:rsid w:val="0073788D"/>
    <w:rsid w:val="00740BA1"/>
    <w:rsid w:val="00740F8A"/>
    <w:rsid w:val="007424AF"/>
    <w:rsid w:val="00742B2A"/>
    <w:rsid w:val="00742C5B"/>
    <w:rsid w:val="007435EB"/>
    <w:rsid w:val="007449D5"/>
    <w:rsid w:val="00745C33"/>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86D"/>
    <w:rsid w:val="00757D6C"/>
    <w:rsid w:val="007600D7"/>
    <w:rsid w:val="00760ED3"/>
    <w:rsid w:val="00761468"/>
    <w:rsid w:val="007618F6"/>
    <w:rsid w:val="00761ED2"/>
    <w:rsid w:val="00762374"/>
    <w:rsid w:val="00762509"/>
    <w:rsid w:val="00762B39"/>
    <w:rsid w:val="00762D0E"/>
    <w:rsid w:val="00763316"/>
    <w:rsid w:val="007636B6"/>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87206"/>
    <w:rsid w:val="007911CE"/>
    <w:rsid w:val="007914A7"/>
    <w:rsid w:val="00791FBA"/>
    <w:rsid w:val="00793292"/>
    <w:rsid w:val="0079333A"/>
    <w:rsid w:val="007938FC"/>
    <w:rsid w:val="00793C38"/>
    <w:rsid w:val="00793E06"/>
    <w:rsid w:val="007940DA"/>
    <w:rsid w:val="0079431E"/>
    <w:rsid w:val="00796193"/>
    <w:rsid w:val="0079758B"/>
    <w:rsid w:val="007A0354"/>
    <w:rsid w:val="007A1153"/>
    <w:rsid w:val="007A1551"/>
    <w:rsid w:val="007A178C"/>
    <w:rsid w:val="007A1EF4"/>
    <w:rsid w:val="007A24A6"/>
    <w:rsid w:val="007A3B76"/>
    <w:rsid w:val="007A518A"/>
    <w:rsid w:val="007A54B1"/>
    <w:rsid w:val="007A5BA8"/>
    <w:rsid w:val="007A7262"/>
    <w:rsid w:val="007A7491"/>
    <w:rsid w:val="007A786A"/>
    <w:rsid w:val="007A7B23"/>
    <w:rsid w:val="007B0208"/>
    <w:rsid w:val="007B0858"/>
    <w:rsid w:val="007B24EF"/>
    <w:rsid w:val="007B2B4F"/>
    <w:rsid w:val="007B31F5"/>
    <w:rsid w:val="007B3203"/>
    <w:rsid w:val="007B33E2"/>
    <w:rsid w:val="007B36E4"/>
    <w:rsid w:val="007B3DAD"/>
    <w:rsid w:val="007B44C3"/>
    <w:rsid w:val="007B5FA6"/>
    <w:rsid w:val="007B6217"/>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708"/>
    <w:rsid w:val="007E3B0B"/>
    <w:rsid w:val="007E4C9C"/>
    <w:rsid w:val="007E5CA3"/>
    <w:rsid w:val="007E68F0"/>
    <w:rsid w:val="007E7725"/>
    <w:rsid w:val="007E772E"/>
    <w:rsid w:val="007E7D15"/>
    <w:rsid w:val="007F0AF0"/>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53"/>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162A0"/>
    <w:rsid w:val="00820F70"/>
    <w:rsid w:val="00821167"/>
    <w:rsid w:val="008211A1"/>
    <w:rsid w:val="0082137E"/>
    <w:rsid w:val="00821C39"/>
    <w:rsid w:val="00821CD0"/>
    <w:rsid w:val="00822599"/>
    <w:rsid w:val="00822E1C"/>
    <w:rsid w:val="0082421C"/>
    <w:rsid w:val="0082550A"/>
    <w:rsid w:val="00825F92"/>
    <w:rsid w:val="00826135"/>
    <w:rsid w:val="00826190"/>
    <w:rsid w:val="0082773C"/>
    <w:rsid w:val="00830239"/>
    <w:rsid w:val="00830560"/>
    <w:rsid w:val="00830CB6"/>
    <w:rsid w:val="008321BE"/>
    <w:rsid w:val="008321F1"/>
    <w:rsid w:val="00834064"/>
    <w:rsid w:val="00836063"/>
    <w:rsid w:val="0083613D"/>
    <w:rsid w:val="0083656A"/>
    <w:rsid w:val="008374CF"/>
    <w:rsid w:val="0083798E"/>
    <w:rsid w:val="00841A36"/>
    <w:rsid w:val="00842360"/>
    <w:rsid w:val="00842516"/>
    <w:rsid w:val="008426E2"/>
    <w:rsid w:val="00842B5C"/>
    <w:rsid w:val="00843745"/>
    <w:rsid w:val="00843845"/>
    <w:rsid w:val="008439A3"/>
    <w:rsid w:val="008447D4"/>
    <w:rsid w:val="008448AB"/>
    <w:rsid w:val="00844A79"/>
    <w:rsid w:val="00844F24"/>
    <w:rsid w:val="00845D4A"/>
    <w:rsid w:val="00845F4B"/>
    <w:rsid w:val="00846565"/>
    <w:rsid w:val="008471BF"/>
    <w:rsid w:val="008479B7"/>
    <w:rsid w:val="008479CF"/>
    <w:rsid w:val="008503DB"/>
    <w:rsid w:val="00850834"/>
    <w:rsid w:val="00850B86"/>
    <w:rsid w:val="0085230E"/>
    <w:rsid w:val="0085367D"/>
    <w:rsid w:val="008543E1"/>
    <w:rsid w:val="008544BA"/>
    <w:rsid w:val="008545A4"/>
    <w:rsid w:val="00854865"/>
    <w:rsid w:val="0085514F"/>
    <w:rsid w:val="0085593A"/>
    <w:rsid w:val="008564B2"/>
    <w:rsid w:val="008565E8"/>
    <w:rsid w:val="00857457"/>
    <w:rsid w:val="008607BE"/>
    <w:rsid w:val="00860F7F"/>
    <w:rsid w:val="00861AEC"/>
    <w:rsid w:val="0086271A"/>
    <w:rsid w:val="008629B0"/>
    <w:rsid w:val="008633A0"/>
    <w:rsid w:val="00864D80"/>
    <w:rsid w:val="0086509C"/>
    <w:rsid w:val="00865190"/>
    <w:rsid w:val="00865C19"/>
    <w:rsid w:val="00867D36"/>
    <w:rsid w:val="008705DC"/>
    <w:rsid w:val="0087076F"/>
    <w:rsid w:val="00870A05"/>
    <w:rsid w:val="00870CB6"/>
    <w:rsid w:val="00871B44"/>
    <w:rsid w:val="00872092"/>
    <w:rsid w:val="00872136"/>
    <w:rsid w:val="00872550"/>
    <w:rsid w:val="00872E01"/>
    <w:rsid w:val="00873498"/>
    <w:rsid w:val="008738D7"/>
    <w:rsid w:val="008740ED"/>
    <w:rsid w:val="00875880"/>
    <w:rsid w:val="00875AE8"/>
    <w:rsid w:val="00877422"/>
    <w:rsid w:val="008776C5"/>
    <w:rsid w:val="008802D5"/>
    <w:rsid w:val="008803E9"/>
    <w:rsid w:val="00880543"/>
    <w:rsid w:val="00880AD1"/>
    <w:rsid w:val="008813C5"/>
    <w:rsid w:val="00881446"/>
    <w:rsid w:val="00882870"/>
    <w:rsid w:val="00883683"/>
    <w:rsid w:val="00885F2B"/>
    <w:rsid w:val="00886A50"/>
    <w:rsid w:val="00886D5F"/>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44E"/>
    <w:rsid w:val="008975FD"/>
    <w:rsid w:val="008977D0"/>
    <w:rsid w:val="008A0520"/>
    <w:rsid w:val="008A1937"/>
    <w:rsid w:val="008A5E0F"/>
    <w:rsid w:val="008A6117"/>
    <w:rsid w:val="008A629C"/>
    <w:rsid w:val="008A6358"/>
    <w:rsid w:val="008B02B1"/>
    <w:rsid w:val="008B2187"/>
    <w:rsid w:val="008B3539"/>
    <w:rsid w:val="008B35D7"/>
    <w:rsid w:val="008B43EA"/>
    <w:rsid w:val="008B4ED5"/>
    <w:rsid w:val="008B51CB"/>
    <w:rsid w:val="008B5603"/>
    <w:rsid w:val="008B5AF1"/>
    <w:rsid w:val="008B5B24"/>
    <w:rsid w:val="008B6DFD"/>
    <w:rsid w:val="008B7C12"/>
    <w:rsid w:val="008C0A42"/>
    <w:rsid w:val="008C1712"/>
    <w:rsid w:val="008C1951"/>
    <w:rsid w:val="008C2F9A"/>
    <w:rsid w:val="008C3422"/>
    <w:rsid w:val="008C35D1"/>
    <w:rsid w:val="008C44E7"/>
    <w:rsid w:val="008C4C8B"/>
    <w:rsid w:val="008C5342"/>
    <w:rsid w:val="008C5562"/>
    <w:rsid w:val="008C63E8"/>
    <w:rsid w:val="008C7A1B"/>
    <w:rsid w:val="008C7DF1"/>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4A2"/>
    <w:rsid w:val="008D6A0A"/>
    <w:rsid w:val="008D7C75"/>
    <w:rsid w:val="008E0E58"/>
    <w:rsid w:val="008E12B8"/>
    <w:rsid w:val="008E15C7"/>
    <w:rsid w:val="008E1EBC"/>
    <w:rsid w:val="008E1EFE"/>
    <w:rsid w:val="008E2318"/>
    <w:rsid w:val="008E2C89"/>
    <w:rsid w:val="008E3420"/>
    <w:rsid w:val="008E46AD"/>
    <w:rsid w:val="008E4973"/>
    <w:rsid w:val="008E4CEC"/>
    <w:rsid w:val="008E5858"/>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8F7C04"/>
    <w:rsid w:val="0090104E"/>
    <w:rsid w:val="009014A2"/>
    <w:rsid w:val="00901AAE"/>
    <w:rsid w:val="0090286E"/>
    <w:rsid w:val="00902CAB"/>
    <w:rsid w:val="009031BD"/>
    <w:rsid w:val="0090331D"/>
    <w:rsid w:val="009034ED"/>
    <w:rsid w:val="0090356D"/>
    <w:rsid w:val="00903E4B"/>
    <w:rsid w:val="009051F6"/>
    <w:rsid w:val="009053F0"/>
    <w:rsid w:val="009057F3"/>
    <w:rsid w:val="009064FB"/>
    <w:rsid w:val="00906E8E"/>
    <w:rsid w:val="00907476"/>
    <w:rsid w:val="009074C4"/>
    <w:rsid w:val="0090779B"/>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447"/>
    <w:rsid w:val="00925CD4"/>
    <w:rsid w:val="0092744F"/>
    <w:rsid w:val="00927830"/>
    <w:rsid w:val="00930340"/>
    <w:rsid w:val="009306E8"/>
    <w:rsid w:val="0093081F"/>
    <w:rsid w:val="00930DFC"/>
    <w:rsid w:val="0093247A"/>
    <w:rsid w:val="0093328A"/>
    <w:rsid w:val="00934F7E"/>
    <w:rsid w:val="00936F37"/>
    <w:rsid w:val="0093738A"/>
    <w:rsid w:val="00937E0B"/>
    <w:rsid w:val="009405CF"/>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67F"/>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E34"/>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665"/>
    <w:rsid w:val="00981A23"/>
    <w:rsid w:val="00982ADA"/>
    <w:rsid w:val="00984A4B"/>
    <w:rsid w:val="00984E0D"/>
    <w:rsid w:val="009877BE"/>
    <w:rsid w:val="00987AA4"/>
    <w:rsid w:val="00991146"/>
    <w:rsid w:val="00991EA5"/>
    <w:rsid w:val="009923D0"/>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0E56"/>
    <w:rsid w:val="009A179B"/>
    <w:rsid w:val="009A2114"/>
    <w:rsid w:val="009A3317"/>
    <w:rsid w:val="009A3409"/>
    <w:rsid w:val="009A3B95"/>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0DF"/>
    <w:rsid w:val="009E11A7"/>
    <w:rsid w:val="009E1579"/>
    <w:rsid w:val="009E1F3C"/>
    <w:rsid w:val="009E2359"/>
    <w:rsid w:val="009E35B6"/>
    <w:rsid w:val="009E3975"/>
    <w:rsid w:val="009E3F0E"/>
    <w:rsid w:val="009E3F1C"/>
    <w:rsid w:val="009E434F"/>
    <w:rsid w:val="009E60D9"/>
    <w:rsid w:val="009E6322"/>
    <w:rsid w:val="009E6457"/>
    <w:rsid w:val="009E6D66"/>
    <w:rsid w:val="009E794F"/>
    <w:rsid w:val="009E795A"/>
    <w:rsid w:val="009F020C"/>
    <w:rsid w:val="009F0C80"/>
    <w:rsid w:val="009F2F65"/>
    <w:rsid w:val="009F3B8C"/>
    <w:rsid w:val="009F4201"/>
    <w:rsid w:val="009F4B46"/>
    <w:rsid w:val="009F4B89"/>
    <w:rsid w:val="009F55A7"/>
    <w:rsid w:val="009F5A55"/>
    <w:rsid w:val="009F62CB"/>
    <w:rsid w:val="009F6551"/>
    <w:rsid w:val="009F7BB2"/>
    <w:rsid w:val="009F7C98"/>
    <w:rsid w:val="00A033CB"/>
    <w:rsid w:val="00A041F8"/>
    <w:rsid w:val="00A048F9"/>
    <w:rsid w:val="00A057D6"/>
    <w:rsid w:val="00A061AF"/>
    <w:rsid w:val="00A073A7"/>
    <w:rsid w:val="00A07741"/>
    <w:rsid w:val="00A102DB"/>
    <w:rsid w:val="00A10E25"/>
    <w:rsid w:val="00A10EF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44C"/>
    <w:rsid w:val="00A31B95"/>
    <w:rsid w:val="00A31F80"/>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686"/>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4B3E"/>
    <w:rsid w:val="00A6506D"/>
    <w:rsid w:val="00A650BB"/>
    <w:rsid w:val="00A65992"/>
    <w:rsid w:val="00A65D66"/>
    <w:rsid w:val="00A66181"/>
    <w:rsid w:val="00A66F86"/>
    <w:rsid w:val="00A67321"/>
    <w:rsid w:val="00A673FC"/>
    <w:rsid w:val="00A676A5"/>
    <w:rsid w:val="00A72449"/>
    <w:rsid w:val="00A724F7"/>
    <w:rsid w:val="00A724FD"/>
    <w:rsid w:val="00A72AE7"/>
    <w:rsid w:val="00A72BC2"/>
    <w:rsid w:val="00A73251"/>
    <w:rsid w:val="00A732C1"/>
    <w:rsid w:val="00A73509"/>
    <w:rsid w:val="00A75F20"/>
    <w:rsid w:val="00A76B2C"/>
    <w:rsid w:val="00A77330"/>
    <w:rsid w:val="00A77733"/>
    <w:rsid w:val="00A77E1A"/>
    <w:rsid w:val="00A80F10"/>
    <w:rsid w:val="00A815CE"/>
    <w:rsid w:val="00A81934"/>
    <w:rsid w:val="00A81D02"/>
    <w:rsid w:val="00A822A0"/>
    <w:rsid w:val="00A82F18"/>
    <w:rsid w:val="00A831DB"/>
    <w:rsid w:val="00A83D16"/>
    <w:rsid w:val="00A84BB9"/>
    <w:rsid w:val="00A85842"/>
    <w:rsid w:val="00A860AB"/>
    <w:rsid w:val="00A866ED"/>
    <w:rsid w:val="00A8675E"/>
    <w:rsid w:val="00A871CC"/>
    <w:rsid w:val="00A90332"/>
    <w:rsid w:val="00A909AD"/>
    <w:rsid w:val="00A90C0E"/>
    <w:rsid w:val="00A91264"/>
    <w:rsid w:val="00A91FFC"/>
    <w:rsid w:val="00A92C5C"/>
    <w:rsid w:val="00A9524F"/>
    <w:rsid w:val="00A95D10"/>
    <w:rsid w:val="00A95E45"/>
    <w:rsid w:val="00A96313"/>
    <w:rsid w:val="00A9709F"/>
    <w:rsid w:val="00A97118"/>
    <w:rsid w:val="00AA031D"/>
    <w:rsid w:val="00AA40E5"/>
    <w:rsid w:val="00AA4DF7"/>
    <w:rsid w:val="00AA5617"/>
    <w:rsid w:val="00AA603B"/>
    <w:rsid w:val="00AA655B"/>
    <w:rsid w:val="00AA6BF5"/>
    <w:rsid w:val="00AA7CD8"/>
    <w:rsid w:val="00AA7ECA"/>
    <w:rsid w:val="00AA7EE4"/>
    <w:rsid w:val="00AA7FAA"/>
    <w:rsid w:val="00AB063F"/>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110C"/>
    <w:rsid w:val="00AD2167"/>
    <w:rsid w:val="00AD323C"/>
    <w:rsid w:val="00AD342A"/>
    <w:rsid w:val="00AD51F9"/>
    <w:rsid w:val="00AD6218"/>
    <w:rsid w:val="00AD661C"/>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04BC"/>
    <w:rsid w:val="00B01630"/>
    <w:rsid w:val="00B01A1E"/>
    <w:rsid w:val="00B02613"/>
    <w:rsid w:val="00B02E45"/>
    <w:rsid w:val="00B0360B"/>
    <w:rsid w:val="00B04CEF"/>
    <w:rsid w:val="00B0603C"/>
    <w:rsid w:val="00B06EB6"/>
    <w:rsid w:val="00B072BA"/>
    <w:rsid w:val="00B07A23"/>
    <w:rsid w:val="00B10446"/>
    <w:rsid w:val="00B104D4"/>
    <w:rsid w:val="00B1162A"/>
    <w:rsid w:val="00B11823"/>
    <w:rsid w:val="00B12DAA"/>
    <w:rsid w:val="00B15B29"/>
    <w:rsid w:val="00B15C46"/>
    <w:rsid w:val="00B160B8"/>
    <w:rsid w:val="00B167F6"/>
    <w:rsid w:val="00B16B91"/>
    <w:rsid w:val="00B202F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32B"/>
    <w:rsid w:val="00B30595"/>
    <w:rsid w:val="00B31154"/>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427"/>
    <w:rsid w:val="00B4094E"/>
    <w:rsid w:val="00B4105E"/>
    <w:rsid w:val="00B411F6"/>
    <w:rsid w:val="00B41246"/>
    <w:rsid w:val="00B423C6"/>
    <w:rsid w:val="00B4290B"/>
    <w:rsid w:val="00B42B92"/>
    <w:rsid w:val="00B42E16"/>
    <w:rsid w:val="00B42FB9"/>
    <w:rsid w:val="00B43D89"/>
    <w:rsid w:val="00B44146"/>
    <w:rsid w:val="00B44577"/>
    <w:rsid w:val="00B455E7"/>
    <w:rsid w:val="00B47A0F"/>
    <w:rsid w:val="00B501F9"/>
    <w:rsid w:val="00B50A59"/>
    <w:rsid w:val="00B50C0D"/>
    <w:rsid w:val="00B50F66"/>
    <w:rsid w:val="00B51671"/>
    <w:rsid w:val="00B521A4"/>
    <w:rsid w:val="00B52AF4"/>
    <w:rsid w:val="00B53462"/>
    <w:rsid w:val="00B55028"/>
    <w:rsid w:val="00B558EF"/>
    <w:rsid w:val="00B55928"/>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2ED"/>
    <w:rsid w:val="00B7199A"/>
    <w:rsid w:val="00B72468"/>
    <w:rsid w:val="00B72646"/>
    <w:rsid w:val="00B7365F"/>
    <w:rsid w:val="00B7379E"/>
    <w:rsid w:val="00B739DF"/>
    <w:rsid w:val="00B74937"/>
    <w:rsid w:val="00B74AC0"/>
    <w:rsid w:val="00B75A84"/>
    <w:rsid w:val="00B8057E"/>
    <w:rsid w:val="00B8096A"/>
    <w:rsid w:val="00B80A38"/>
    <w:rsid w:val="00B81160"/>
    <w:rsid w:val="00B81725"/>
    <w:rsid w:val="00B82187"/>
    <w:rsid w:val="00B82BA4"/>
    <w:rsid w:val="00B83C07"/>
    <w:rsid w:val="00B84F73"/>
    <w:rsid w:val="00B85A60"/>
    <w:rsid w:val="00B87419"/>
    <w:rsid w:val="00B8778C"/>
    <w:rsid w:val="00B90A29"/>
    <w:rsid w:val="00B9397D"/>
    <w:rsid w:val="00B9436B"/>
    <w:rsid w:val="00B95673"/>
    <w:rsid w:val="00B958A4"/>
    <w:rsid w:val="00B95AF1"/>
    <w:rsid w:val="00B961E8"/>
    <w:rsid w:val="00B9686E"/>
    <w:rsid w:val="00B96B11"/>
    <w:rsid w:val="00B96CB3"/>
    <w:rsid w:val="00B9721F"/>
    <w:rsid w:val="00B97757"/>
    <w:rsid w:val="00BA01F1"/>
    <w:rsid w:val="00BA05EE"/>
    <w:rsid w:val="00BA2434"/>
    <w:rsid w:val="00BA252D"/>
    <w:rsid w:val="00BA4777"/>
    <w:rsid w:val="00BA47D1"/>
    <w:rsid w:val="00BA5DE7"/>
    <w:rsid w:val="00BA6804"/>
    <w:rsid w:val="00BA7AD6"/>
    <w:rsid w:val="00BB04F3"/>
    <w:rsid w:val="00BB0C6F"/>
    <w:rsid w:val="00BB14ED"/>
    <w:rsid w:val="00BB1551"/>
    <w:rsid w:val="00BB1BCB"/>
    <w:rsid w:val="00BB227F"/>
    <w:rsid w:val="00BB2838"/>
    <w:rsid w:val="00BB2BDC"/>
    <w:rsid w:val="00BB33E4"/>
    <w:rsid w:val="00BB380C"/>
    <w:rsid w:val="00BB3BB7"/>
    <w:rsid w:val="00BB448F"/>
    <w:rsid w:val="00BB48A0"/>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1EF"/>
    <w:rsid w:val="00BD3DEA"/>
    <w:rsid w:val="00BD3F91"/>
    <w:rsid w:val="00BD48A6"/>
    <w:rsid w:val="00BD555C"/>
    <w:rsid w:val="00BD6420"/>
    <w:rsid w:val="00BD6588"/>
    <w:rsid w:val="00BD6BF0"/>
    <w:rsid w:val="00BD7237"/>
    <w:rsid w:val="00BD765B"/>
    <w:rsid w:val="00BE01F5"/>
    <w:rsid w:val="00BE0A09"/>
    <w:rsid w:val="00BE0CB1"/>
    <w:rsid w:val="00BE1115"/>
    <w:rsid w:val="00BE1C02"/>
    <w:rsid w:val="00BE2491"/>
    <w:rsid w:val="00BE2768"/>
    <w:rsid w:val="00BE2CFA"/>
    <w:rsid w:val="00BE30BF"/>
    <w:rsid w:val="00BE32CA"/>
    <w:rsid w:val="00BE44C6"/>
    <w:rsid w:val="00BE4CBA"/>
    <w:rsid w:val="00BE60A0"/>
    <w:rsid w:val="00BE658C"/>
    <w:rsid w:val="00BE6CA4"/>
    <w:rsid w:val="00BE6F80"/>
    <w:rsid w:val="00BE7F01"/>
    <w:rsid w:val="00BF4000"/>
    <w:rsid w:val="00BF42BB"/>
    <w:rsid w:val="00BF68C7"/>
    <w:rsid w:val="00C00F0A"/>
    <w:rsid w:val="00C01B22"/>
    <w:rsid w:val="00C01C51"/>
    <w:rsid w:val="00C02928"/>
    <w:rsid w:val="00C03750"/>
    <w:rsid w:val="00C03E2F"/>
    <w:rsid w:val="00C043D3"/>
    <w:rsid w:val="00C04DB5"/>
    <w:rsid w:val="00C073F3"/>
    <w:rsid w:val="00C07B04"/>
    <w:rsid w:val="00C07B86"/>
    <w:rsid w:val="00C1022D"/>
    <w:rsid w:val="00C104CB"/>
    <w:rsid w:val="00C10D58"/>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3F99"/>
    <w:rsid w:val="00C24191"/>
    <w:rsid w:val="00C25426"/>
    <w:rsid w:val="00C255DC"/>
    <w:rsid w:val="00C25C56"/>
    <w:rsid w:val="00C25D60"/>
    <w:rsid w:val="00C26BEE"/>
    <w:rsid w:val="00C27090"/>
    <w:rsid w:val="00C27651"/>
    <w:rsid w:val="00C27D54"/>
    <w:rsid w:val="00C300BD"/>
    <w:rsid w:val="00C30E97"/>
    <w:rsid w:val="00C3115C"/>
    <w:rsid w:val="00C322E7"/>
    <w:rsid w:val="00C32F0F"/>
    <w:rsid w:val="00C32F2B"/>
    <w:rsid w:val="00C34078"/>
    <w:rsid w:val="00C34699"/>
    <w:rsid w:val="00C350E2"/>
    <w:rsid w:val="00C35195"/>
    <w:rsid w:val="00C37D4A"/>
    <w:rsid w:val="00C40F9E"/>
    <w:rsid w:val="00C41168"/>
    <w:rsid w:val="00C41687"/>
    <w:rsid w:val="00C42941"/>
    <w:rsid w:val="00C44294"/>
    <w:rsid w:val="00C44A10"/>
    <w:rsid w:val="00C44FC7"/>
    <w:rsid w:val="00C466B2"/>
    <w:rsid w:val="00C46761"/>
    <w:rsid w:val="00C469E2"/>
    <w:rsid w:val="00C472F4"/>
    <w:rsid w:val="00C47E50"/>
    <w:rsid w:val="00C507E6"/>
    <w:rsid w:val="00C50AF0"/>
    <w:rsid w:val="00C50D41"/>
    <w:rsid w:val="00C518AE"/>
    <w:rsid w:val="00C51963"/>
    <w:rsid w:val="00C5196B"/>
    <w:rsid w:val="00C51E8F"/>
    <w:rsid w:val="00C52377"/>
    <w:rsid w:val="00C542E6"/>
    <w:rsid w:val="00C54377"/>
    <w:rsid w:val="00C54543"/>
    <w:rsid w:val="00C55718"/>
    <w:rsid w:val="00C5691A"/>
    <w:rsid w:val="00C56973"/>
    <w:rsid w:val="00C56F60"/>
    <w:rsid w:val="00C570F7"/>
    <w:rsid w:val="00C571A4"/>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0DDA"/>
    <w:rsid w:val="00C81AFD"/>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476E"/>
    <w:rsid w:val="00C95FD3"/>
    <w:rsid w:val="00C964EC"/>
    <w:rsid w:val="00C96725"/>
    <w:rsid w:val="00C970DF"/>
    <w:rsid w:val="00C97835"/>
    <w:rsid w:val="00C97B6F"/>
    <w:rsid w:val="00CA10B2"/>
    <w:rsid w:val="00CA1543"/>
    <w:rsid w:val="00CA1765"/>
    <w:rsid w:val="00CA2787"/>
    <w:rsid w:val="00CA28B9"/>
    <w:rsid w:val="00CA3EB7"/>
    <w:rsid w:val="00CA5D90"/>
    <w:rsid w:val="00CA6102"/>
    <w:rsid w:val="00CA621E"/>
    <w:rsid w:val="00CA6DA5"/>
    <w:rsid w:val="00CA72E3"/>
    <w:rsid w:val="00CB1E9A"/>
    <w:rsid w:val="00CB2023"/>
    <w:rsid w:val="00CB26CC"/>
    <w:rsid w:val="00CB2C28"/>
    <w:rsid w:val="00CB2D21"/>
    <w:rsid w:val="00CB304A"/>
    <w:rsid w:val="00CB4201"/>
    <w:rsid w:val="00CB4209"/>
    <w:rsid w:val="00CB47F1"/>
    <w:rsid w:val="00CB4B21"/>
    <w:rsid w:val="00CB4B7E"/>
    <w:rsid w:val="00CB657F"/>
    <w:rsid w:val="00CB6ACB"/>
    <w:rsid w:val="00CB72A1"/>
    <w:rsid w:val="00CB7368"/>
    <w:rsid w:val="00CB762E"/>
    <w:rsid w:val="00CB782A"/>
    <w:rsid w:val="00CC18A6"/>
    <w:rsid w:val="00CC1956"/>
    <w:rsid w:val="00CC2816"/>
    <w:rsid w:val="00CC308C"/>
    <w:rsid w:val="00CC44AB"/>
    <w:rsid w:val="00CC54E3"/>
    <w:rsid w:val="00CC5671"/>
    <w:rsid w:val="00CC581D"/>
    <w:rsid w:val="00CC69E3"/>
    <w:rsid w:val="00CC7053"/>
    <w:rsid w:val="00CD1BD7"/>
    <w:rsid w:val="00CD1F3C"/>
    <w:rsid w:val="00CD20B2"/>
    <w:rsid w:val="00CD294A"/>
    <w:rsid w:val="00CD3001"/>
    <w:rsid w:val="00CD3916"/>
    <w:rsid w:val="00CD3CA0"/>
    <w:rsid w:val="00CD4BD9"/>
    <w:rsid w:val="00CD5033"/>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1839"/>
    <w:rsid w:val="00CF3324"/>
    <w:rsid w:val="00CF3BDB"/>
    <w:rsid w:val="00CF40D1"/>
    <w:rsid w:val="00CF5700"/>
    <w:rsid w:val="00CF5946"/>
    <w:rsid w:val="00CF5E43"/>
    <w:rsid w:val="00CF694A"/>
    <w:rsid w:val="00D0005B"/>
    <w:rsid w:val="00D0017E"/>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18D"/>
    <w:rsid w:val="00D10C82"/>
    <w:rsid w:val="00D11980"/>
    <w:rsid w:val="00D12B35"/>
    <w:rsid w:val="00D130FF"/>
    <w:rsid w:val="00D13505"/>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72E"/>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100"/>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8D4"/>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2B3B"/>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2DED"/>
    <w:rsid w:val="00DB4513"/>
    <w:rsid w:val="00DB467D"/>
    <w:rsid w:val="00DB4A3E"/>
    <w:rsid w:val="00DB4DF4"/>
    <w:rsid w:val="00DB4F94"/>
    <w:rsid w:val="00DB688A"/>
    <w:rsid w:val="00DB6EA9"/>
    <w:rsid w:val="00DB6EB6"/>
    <w:rsid w:val="00DC0BA9"/>
    <w:rsid w:val="00DC38D6"/>
    <w:rsid w:val="00DC3B52"/>
    <w:rsid w:val="00DC5695"/>
    <w:rsid w:val="00DC5C64"/>
    <w:rsid w:val="00DC5EF0"/>
    <w:rsid w:val="00DC63FB"/>
    <w:rsid w:val="00DC7683"/>
    <w:rsid w:val="00DD08DF"/>
    <w:rsid w:val="00DD0B4B"/>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24C7"/>
    <w:rsid w:val="00DF3CA7"/>
    <w:rsid w:val="00DF4F43"/>
    <w:rsid w:val="00DF7214"/>
    <w:rsid w:val="00DF7818"/>
    <w:rsid w:val="00E0165D"/>
    <w:rsid w:val="00E01EA3"/>
    <w:rsid w:val="00E021FA"/>
    <w:rsid w:val="00E0256C"/>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0C1"/>
    <w:rsid w:val="00E202BD"/>
    <w:rsid w:val="00E20B6C"/>
    <w:rsid w:val="00E2286E"/>
    <w:rsid w:val="00E234DD"/>
    <w:rsid w:val="00E24A59"/>
    <w:rsid w:val="00E24B55"/>
    <w:rsid w:val="00E252F3"/>
    <w:rsid w:val="00E2581C"/>
    <w:rsid w:val="00E2584E"/>
    <w:rsid w:val="00E2774B"/>
    <w:rsid w:val="00E27A81"/>
    <w:rsid w:val="00E31A2D"/>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544"/>
    <w:rsid w:val="00E52980"/>
    <w:rsid w:val="00E5442E"/>
    <w:rsid w:val="00E54A19"/>
    <w:rsid w:val="00E557C9"/>
    <w:rsid w:val="00E55FEA"/>
    <w:rsid w:val="00E565F1"/>
    <w:rsid w:val="00E57439"/>
    <w:rsid w:val="00E57A74"/>
    <w:rsid w:val="00E57FB3"/>
    <w:rsid w:val="00E601D3"/>
    <w:rsid w:val="00E60E29"/>
    <w:rsid w:val="00E61987"/>
    <w:rsid w:val="00E631A3"/>
    <w:rsid w:val="00E63BD3"/>
    <w:rsid w:val="00E64A92"/>
    <w:rsid w:val="00E64D82"/>
    <w:rsid w:val="00E657C6"/>
    <w:rsid w:val="00E65D17"/>
    <w:rsid w:val="00E661E2"/>
    <w:rsid w:val="00E66262"/>
    <w:rsid w:val="00E674C6"/>
    <w:rsid w:val="00E67726"/>
    <w:rsid w:val="00E701AD"/>
    <w:rsid w:val="00E70E24"/>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1D18"/>
    <w:rsid w:val="00E82C47"/>
    <w:rsid w:val="00E82ECA"/>
    <w:rsid w:val="00E834FA"/>
    <w:rsid w:val="00E83B46"/>
    <w:rsid w:val="00E84FA1"/>
    <w:rsid w:val="00E8552F"/>
    <w:rsid w:val="00E869CF"/>
    <w:rsid w:val="00E86DDF"/>
    <w:rsid w:val="00E8702D"/>
    <w:rsid w:val="00E871CA"/>
    <w:rsid w:val="00E874D0"/>
    <w:rsid w:val="00E87977"/>
    <w:rsid w:val="00E90330"/>
    <w:rsid w:val="00E907C3"/>
    <w:rsid w:val="00E90DDA"/>
    <w:rsid w:val="00E91531"/>
    <w:rsid w:val="00E91BC9"/>
    <w:rsid w:val="00E920DA"/>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376D"/>
    <w:rsid w:val="00EA4278"/>
    <w:rsid w:val="00EA5299"/>
    <w:rsid w:val="00EA5A5F"/>
    <w:rsid w:val="00EA5E26"/>
    <w:rsid w:val="00EA5F48"/>
    <w:rsid w:val="00EA70F3"/>
    <w:rsid w:val="00EB05A6"/>
    <w:rsid w:val="00EB1CAB"/>
    <w:rsid w:val="00EB2183"/>
    <w:rsid w:val="00EB26D7"/>
    <w:rsid w:val="00EB283D"/>
    <w:rsid w:val="00EB2AF6"/>
    <w:rsid w:val="00EB2F5E"/>
    <w:rsid w:val="00EB2FB8"/>
    <w:rsid w:val="00EB34A7"/>
    <w:rsid w:val="00EB3B5D"/>
    <w:rsid w:val="00EB41AD"/>
    <w:rsid w:val="00EB4251"/>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352"/>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4D1D"/>
    <w:rsid w:val="00EF5FF7"/>
    <w:rsid w:val="00EF6BEB"/>
    <w:rsid w:val="00EF7BBB"/>
    <w:rsid w:val="00F00472"/>
    <w:rsid w:val="00F00588"/>
    <w:rsid w:val="00F00B14"/>
    <w:rsid w:val="00F00D91"/>
    <w:rsid w:val="00F02BA2"/>
    <w:rsid w:val="00F02E5C"/>
    <w:rsid w:val="00F0320F"/>
    <w:rsid w:val="00F0326A"/>
    <w:rsid w:val="00F03302"/>
    <w:rsid w:val="00F04E1C"/>
    <w:rsid w:val="00F0529E"/>
    <w:rsid w:val="00F064EE"/>
    <w:rsid w:val="00F068EA"/>
    <w:rsid w:val="00F06A12"/>
    <w:rsid w:val="00F06E39"/>
    <w:rsid w:val="00F073F5"/>
    <w:rsid w:val="00F104C1"/>
    <w:rsid w:val="00F108F2"/>
    <w:rsid w:val="00F10A96"/>
    <w:rsid w:val="00F11263"/>
    <w:rsid w:val="00F11F81"/>
    <w:rsid w:val="00F12009"/>
    <w:rsid w:val="00F12B56"/>
    <w:rsid w:val="00F131C8"/>
    <w:rsid w:val="00F1329A"/>
    <w:rsid w:val="00F138E0"/>
    <w:rsid w:val="00F13EE4"/>
    <w:rsid w:val="00F15A0E"/>
    <w:rsid w:val="00F165A5"/>
    <w:rsid w:val="00F169A4"/>
    <w:rsid w:val="00F20150"/>
    <w:rsid w:val="00F22207"/>
    <w:rsid w:val="00F229A7"/>
    <w:rsid w:val="00F2346E"/>
    <w:rsid w:val="00F2451E"/>
    <w:rsid w:val="00F2495A"/>
    <w:rsid w:val="00F24FDF"/>
    <w:rsid w:val="00F25116"/>
    <w:rsid w:val="00F2604B"/>
    <w:rsid w:val="00F2630B"/>
    <w:rsid w:val="00F26487"/>
    <w:rsid w:val="00F26BD3"/>
    <w:rsid w:val="00F31FF2"/>
    <w:rsid w:val="00F321BE"/>
    <w:rsid w:val="00F341DC"/>
    <w:rsid w:val="00F350AF"/>
    <w:rsid w:val="00F3516F"/>
    <w:rsid w:val="00F37EA0"/>
    <w:rsid w:val="00F40C27"/>
    <w:rsid w:val="00F41D15"/>
    <w:rsid w:val="00F420AE"/>
    <w:rsid w:val="00F427A5"/>
    <w:rsid w:val="00F42B82"/>
    <w:rsid w:val="00F4303B"/>
    <w:rsid w:val="00F43494"/>
    <w:rsid w:val="00F44D61"/>
    <w:rsid w:val="00F46682"/>
    <w:rsid w:val="00F47298"/>
    <w:rsid w:val="00F475C6"/>
    <w:rsid w:val="00F50727"/>
    <w:rsid w:val="00F50AA5"/>
    <w:rsid w:val="00F5243E"/>
    <w:rsid w:val="00F536D4"/>
    <w:rsid w:val="00F54285"/>
    <w:rsid w:val="00F54648"/>
    <w:rsid w:val="00F54ABA"/>
    <w:rsid w:val="00F5609A"/>
    <w:rsid w:val="00F56754"/>
    <w:rsid w:val="00F56B86"/>
    <w:rsid w:val="00F57547"/>
    <w:rsid w:val="00F57D39"/>
    <w:rsid w:val="00F60FD5"/>
    <w:rsid w:val="00F61DFA"/>
    <w:rsid w:val="00F62CA3"/>
    <w:rsid w:val="00F63B08"/>
    <w:rsid w:val="00F643E3"/>
    <w:rsid w:val="00F643F9"/>
    <w:rsid w:val="00F661F3"/>
    <w:rsid w:val="00F6726D"/>
    <w:rsid w:val="00F677BD"/>
    <w:rsid w:val="00F70C74"/>
    <w:rsid w:val="00F712E1"/>
    <w:rsid w:val="00F71D8C"/>
    <w:rsid w:val="00F725DD"/>
    <w:rsid w:val="00F72E87"/>
    <w:rsid w:val="00F73AA0"/>
    <w:rsid w:val="00F747D8"/>
    <w:rsid w:val="00F74DE3"/>
    <w:rsid w:val="00F74E92"/>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5EE"/>
    <w:rsid w:val="00F82BDF"/>
    <w:rsid w:val="00F82EF8"/>
    <w:rsid w:val="00F83680"/>
    <w:rsid w:val="00F84A99"/>
    <w:rsid w:val="00F85F96"/>
    <w:rsid w:val="00F86C4F"/>
    <w:rsid w:val="00F90615"/>
    <w:rsid w:val="00F90BC0"/>
    <w:rsid w:val="00F922F8"/>
    <w:rsid w:val="00F931F0"/>
    <w:rsid w:val="00F9366E"/>
    <w:rsid w:val="00F936AB"/>
    <w:rsid w:val="00F94A1E"/>
    <w:rsid w:val="00F95F2B"/>
    <w:rsid w:val="00F973FE"/>
    <w:rsid w:val="00FA06D2"/>
    <w:rsid w:val="00FA0F2F"/>
    <w:rsid w:val="00FA151E"/>
    <w:rsid w:val="00FA179C"/>
    <w:rsid w:val="00FA1C47"/>
    <w:rsid w:val="00FA2120"/>
    <w:rsid w:val="00FA2563"/>
    <w:rsid w:val="00FA2712"/>
    <w:rsid w:val="00FA3E3D"/>
    <w:rsid w:val="00FA630F"/>
    <w:rsid w:val="00FA6EF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0D5D"/>
    <w:rsid w:val="00FC2C35"/>
    <w:rsid w:val="00FC3070"/>
    <w:rsid w:val="00FC346F"/>
    <w:rsid w:val="00FC364B"/>
    <w:rsid w:val="00FC5D3A"/>
    <w:rsid w:val="00FC661B"/>
    <w:rsid w:val="00FC6843"/>
    <w:rsid w:val="00FC6D4A"/>
    <w:rsid w:val="00FC7C33"/>
    <w:rsid w:val="00FD079C"/>
    <w:rsid w:val="00FD0B92"/>
    <w:rsid w:val="00FD0BEE"/>
    <w:rsid w:val="00FD1912"/>
    <w:rsid w:val="00FD1C15"/>
    <w:rsid w:val="00FD2630"/>
    <w:rsid w:val="00FD2B14"/>
    <w:rsid w:val="00FD480A"/>
    <w:rsid w:val="00FD4C80"/>
    <w:rsid w:val="00FD69B5"/>
    <w:rsid w:val="00FD6A61"/>
    <w:rsid w:val="00FD6EDC"/>
    <w:rsid w:val="00FD6F8A"/>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D0B"/>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02B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lang w:eastAsia="ja-JP"/>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lang w:eastAsia="ja-JP"/>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lang w:eastAsia="ja-JP"/>
    </w:rPr>
  </w:style>
  <w:style w:type="paragraph" w:styleId="af3">
    <w:name w:val="Revision"/>
    <w:hidden/>
    <w:uiPriority w:val="99"/>
    <w:semiHidden/>
    <w:rsid w:val="001F58EC"/>
    <w:rPr>
      <w:rFonts w:ascii="Times New Roman" w:hAnsi="Times New Roman"/>
      <w:kern w:val="2"/>
      <w:sz w:val="22"/>
      <w:szCs w:val="24"/>
      <w:lang w:eastAsia="ja-JP"/>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E200C1"/>
    <w:pPr>
      <w:ind w:left="720"/>
      <w:contextualSpacing/>
    </w:pPr>
  </w:style>
  <w:style w:type="table" w:customStyle="1" w:styleId="SDMMethTableEquationParameters">
    <w:name w:val="SDMMethTableEquationParameters"/>
    <w:basedOn w:val="a1"/>
    <w:uiPriority w:val="99"/>
    <w:rsid w:val="002B5631"/>
    <w:rPr>
      <w:rFonts w:ascii="Arial" w:eastAsiaTheme="minorEastAsia" w:hAnsi="Arial"/>
      <w:sz w:val="22"/>
      <w:lang w:val="en-GB" w:eastAsia="en-GB"/>
    </w:rPr>
    <w:tblPr>
      <w:tblCellMar>
        <w:top w:w="85" w:type="dxa"/>
        <w:bottom w:w="28" w:type="dxa"/>
      </w:tblCellMar>
    </w:tblPr>
    <w:trPr>
      <w:cantSplit/>
    </w:trPr>
    <w:tcPr>
      <w:vAlign w:val="center"/>
    </w:tcPr>
  </w:style>
  <w:style w:type="paragraph" w:customStyle="1" w:styleId="SDMMethCaptionEquationParametersTable">
    <w:name w:val="SDMMethCaptionEquationParametersTable"/>
    <w:basedOn w:val="af9"/>
    <w:qFormat/>
    <w:rsid w:val="002B5631"/>
    <w:pPr>
      <w:keepNext/>
      <w:keepLines/>
      <w:widowControl/>
      <w:tabs>
        <w:tab w:val="left" w:pos="1134"/>
        <w:tab w:val="left" w:pos="1956"/>
        <w:tab w:val="left" w:pos="2126"/>
        <w:tab w:val="left" w:pos="2693"/>
        <w:tab w:val="left" w:pos="3260"/>
      </w:tabs>
      <w:spacing w:before="180" w:after="0"/>
      <w:ind w:left="1956" w:hanging="1247"/>
    </w:pPr>
    <w:rPr>
      <w:rFonts w:ascii="Arial" w:eastAsiaTheme="minorEastAsia" w:hAnsi="Arial"/>
      <w:bCs/>
      <w:i w:val="0"/>
      <w:iCs w:val="0"/>
      <w:color w:val="auto"/>
      <w:kern w:val="0"/>
      <w:sz w:val="22"/>
      <w:szCs w:val="20"/>
      <w:lang w:val="en-GB" w:eastAsia="de-DE"/>
    </w:rPr>
  </w:style>
  <w:style w:type="paragraph" w:customStyle="1" w:styleId="SDMTableBoxParaNotNumbered">
    <w:name w:val="SDMTable&amp;BoxParaNotNumbered"/>
    <w:basedOn w:val="a"/>
    <w:qFormat/>
    <w:rsid w:val="002B5631"/>
    <w:pPr>
      <w:widowControl/>
      <w:jc w:val="left"/>
    </w:pPr>
    <w:rPr>
      <w:rFonts w:ascii="Arial" w:eastAsiaTheme="minorEastAsia" w:hAnsi="Arial"/>
      <w:kern w:val="0"/>
      <w:sz w:val="20"/>
      <w:szCs w:val="20"/>
      <w:lang w:val="en-GB" w:eastAsia="de-DE"/>
    </w:rPr>
  </w:style>
  <w:style w:type="paragraph" w:styleId="af9">
    <w:name w:val="caption"/>
    <w:basedOn w:val="a"/>
    <w:next w:val="a"/>
    <w:semiHidden/>
    <w:unhideWhenUsed/>
    <w:qFormat/>
    <w:locked/>
    <w:rsid w:val="002B5631"/>
    <w:pPr>
      <w:spacing w:after="200"/>
    </w:pPr>
    <w:rPr>
      <w:i/>
      <w:iCs/>
      <w:color w:val="1F497D" w:themeColor="text2"/>
      <w:sz w:val="18"/>
      <w:szCs w:val="18"/>
    </w:rPr>
  </w:style>
  <w:style w:type="character" w:styleId="afa">
    <w:name w:val="Unresolved Mention"/>
    <w:basedOn w:val="a0"/>
    <w:uiPriority w:val="99"/>
    <w:semiHidden/>
    <w:unhideWhenUsed/>
    <w:rsid w:val="001D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097367378">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EC63D-56DF-49F6-8067-2EA0C578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1655</Words>
  <Characters>9436</Characters>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11069</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2026-04-21T01:34:00Z</dcterms:created>
  <dcterms:modified xsi:type="dcterms:W3CDTF">2026-04-28T02:24:00Z</dcterms:modified>
</cp:coreProperties>
</file>