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9B17A" w14:textId="032F16C9" w:rsidR="000660B5" w:rsidRDefault="000660B5" w:rsidP="000660B5">
      <w:pPr>
        <w:jc w:val="center"/>
        <w:rPr>
          <w:rFonts w:cs="Arial"/>
          <w:b/>
          <w:szCs w:val="22"/>
        </w:rPr>
      </w:pPr>
      <w:r w:rsidRPr="00067964">
        <w:rPr>
          <w:rFonts w:cs="Arial"/>
          <w:b/>
          <w:szCs w:val="22"/>
        </w:rPr>
        <w:t>Joint Crediting Mechanism Approved Methodology ID_AM02</w:t>
      </w:r>
      <w:r w:rsidR="00BB49EE">
        <w:rPr>
          <w:rFonts w:cs="Arial"/>
          <w:b/>
          <w:szCs w:val="22"/>
        </w:rPr>
        <w:t>7</w:t>
      </w:r>
    </w:p>
    <w:p w14:paraId="2992726C" w14:textId="10A0118F" w:rsidR="009C3C90" w:rsidRDefault="000660B5" w:rsidP="000660B5">
      <w:pPr>
        <w:jc w:val="center"/>
        <w:rPr>
          <w:rFonts w:cs="Arial"/>
          <w:b/>
          <w:szCs w:val="22"/>
        </w:rPr>
      </w:pPr>
      <w:r>
        <w:rPr>
          <w:rFonts w:cs="Arial"/>
          <w:b/>
          <w:szCs w:val="22"/>
        </w:rPr>
        <w:t>“</w:t>
      </w:r>
      <w:r w:rsidR="0012031C" w:rsidRPr="0012031C">
        <w:rPr>
          <w:rFonts w:cs="Arial" w:hint="eastAsia"/>
          <w:b/>
          <w:szCs w:val="22"/>
        </w:rPr>
        <w:t>E</w:t>
      </w:r>
      <w:r w:rsidR="0012031C" w:rsidRPr="0012031C">
        <w:rPr>
          <w:rFonts w:cs="Arial"/>
          <w:b/>
          <w:szCs w:val="22"/>
        </w:rPr>
        <w:t>lectricity generation by a biomass power plant</w:t>
      </w:r>
      <w:r>
        <w:rPr>
          <w:rFonts w:cs="Arial"/>
          <w:b/>
          <w:szCs w:val="22"/>
        </w:rPr>
        <w:t>”</w:t>
      </w:r>
    </w:p>
    <w:p w14:paraId="0DF82B03" w14:textId="2F5F6581" w:rsidR="0016310E" w:rsidRPr="0016310E" w:rsidRDefault="0016310E">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16310E" w14:paraId="25EFAB51" w14:textId="77777777">
        <w:tc>
          <w:tcPr>
            <w:tcW w:w="8702" w:type="dxa"/>
            <w:shd w:val="clear" w:color="auto" w:fill="17365D"/>
          </w:tcPr>
          <w:p w14:paraId="0496BD7A" w14:textId="77777777" w:rsidR="006B4ECA" w:rsidRPr="0016310E" w:rsidRDefault="006B4ECA" w:rsidP="004543A1">
            <w:pPr>
              <w:numPr>
                <w:ilvl w:val="1"/>
                <w:numId w:val="3"/>
              </w:numPr>
              <w:rPr>
                <w:b/>
                <w:szCs w:val="22"/>
              </w:rPr>
            </w:pPr>
            <w:r w:rsidRPr="0016310E">
              <w:rPr>
                <w:b/>
                <w:szCs w:val="22"/>
              </w:rPr>
              <w:t>Title of the methodology</w:t>
            </w:r>
          </w:p>
        </w:tc>
      </w:tr>
    </w:tbl>
    <w:p w14:paraId="768C0C87" w14:textId="77777777"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4FAE1539" w14:textId="77777777" w:rsidTr="00FC2BC0">
        <w:tc>
          <w:tcPr>
            <w:tcW w:w="8702" w:type="dxa"/>
          </w:tcPr>
          <w:p w14:paraId="75C98988" w14:textId="2581C52E" w:rsidR="0016310E" w:rsidRPr="00FC2BC0" w:rsidRDefault="00A42D53" w:rsidP="00301A13">
            <w:pPr>
              <w:rPr>
                <w:szCs w:val="22"/>
              </w:rPr>
            </w:pPr>
            <w:r>
              <w:rPr>
                <w:rFonts w:hint="eastAsia"/>
                <w:szCs w:val="22"/>
              </w:rPr>
              <w:t>E</w:t>
            </w:r>
            <w:r>
              <w:rPr>
                <w:szCs w:val="22"/>
              </w:rPr>
              <w:t xml:space="preserve">lectricity generation by </w:t>
            </w:r>
            <w:r w:rsidR="00BB6988">
              <w:rPr>
                <w:szCs w:val="22"/>
              </w:rPr>
              <w:t xml:space="preserve">a </w:t>
            </w:r>
            <w:r>
              <w:rPr>
                <w:szCs w:val="22"/>
              </w:rPr>
              <w:t>biomass power plant Version 01.0</w:t>
            </w:r>
          </w:p>
        </w:tc>
      </w:tr>
    </w:tbl>
    <w:p w14:paraId="64711E6C" w14:textId="77777777" w:rsidR="0016310E" w:rsidRPr="0016310E" w:rsidRDefault="0016310E" w:rsidP="00301A13">
      <w:pPr>
        <w:rPr>
          <w:color w:val="FF0000"/>
          <w:szCs w:val="22"/>
        </w:rPr>
      </w:pPr>
    </w:p>
    <w:p w14:paraId="62A8F298" w14:textId="77777777"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16310E" w14:paraId="0213BAA8" w14:textId="77777777">
        <w:tc>
          <w:tcPr>
            <w:tcW w:w="8702" w:type="dxa"/>
            <w:shd w:val="clear" w:color="auto" w:fill="17365D"/>
          </w:tcPr>
          <w:p w14:paraId="066F9780" w14:textId="77777777" w:rsidR="002112EA" w:rsidRPr="0016310E" w:rsidRDefault="002112EA" w:rsidP="004543A1">
            <w:pPr>
              <w:numPr>
                <w:ilvl w:val="1"/>
                <w:numId w:val="3"/>
              </w:numPr>
              <w:rPr>
                <w:b/>
                <w:szCs w:val="22"/>
              </w:rPr>
            </w:pPr>
            <w:r w:rsidRPr="0016310E">
              <w:rPr>
                <w:b/>
                <w:szCs w:val="22"/>
              </w:rPr>
              <w:t>Terms and definitions</w:t>
            </w:r>
          </w:p>
        </w:tc>
      </w:tr>
    </w:tbl>
    <w:p w14:paraId="49EC7880" w14:textId="77777777" w:rsidR="002112EA" w:rsidRPr="0016310E"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11"/>
      </w:tblGrid>
      <w:tr w:rsidR="002112EA" w:rsidRPr="0016310E" w14:paraId="05B290A9" w14:textId="77777777" w:rsidTr="004543A1">
        <w:tc>
          <w:tcPr>
            <w:tcW w:w="2689" w:type="dxa"/>
            <w:shd w:val="clear" w:color="auto" w:fill="C6D9F1"/>
          </w:tcPr>
          <w:p w14:paraId="0FD7AC8F" w14:textId="77777777" w:rsidR="002112EA" w:rsidRPr="0016310E" w:rsidRDefault="002112EA" w:rsidP="00A15D22">
            <w:pPr>
              <w:jc w:val="center"/>
              <w:rPr>
                <w:szCs w:val="22"/>
              </w:rPr>
            </w:pPr>
            <w:r w:rsidRPr="0016310E">
              <w:rPr>
                <w:rFonts w:hint="eastAsia"/>
                <w:szCs w:val="22"/>
              </w:rPr>
              <w:t>Terms</w:t>
            </w:r>
          </w:p>
        </w:tc>
        <w:tc>
          <w:tcPr>
            <w:tcW w:w="5811" w:type="dxa"/>
            <w:shd w:val="clear" w:color="auto" w:fill="C6D9F1"/>
          </w:tcPr>
          <w:p w14:paraId="60039D33"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2112EA" w:rsidRPr="0016310E" w14:paraId="3078B781" w14:textId="77777777" w:rsidTr="004543A1">
        <w:tc>
          <w:tcPr>
            <w:tcW w:w="2689" w:type="dxa"/>
            <w:shd w:val="clear" w:color="auto" w:fill="auto"/>
          </w:tcPr>
          <w:p w14:paraId="7FDC2993" w14:textId="5DAAD0E7" w:rsidR="002112EA" w:rsidRPr="0016310E" w:rsidRDefault="00F66B8A" w:rsidP="00495977">
            <w:pPr>
              <w:jc w:val="left"/>
              <w:rPr>
                <w:szCs w:val="22"/>
              </w:rPr>
            </w:pPr>
            <w:r>
              <w:rPr>
                <w:szCs w:val="22"/>
              </w:rPr>
              <w:t>Biomass power plant</w:t>
            </w:r>
          </w:p>
        </w:tc>
        <w:tc>
          <w:tcPr>
            <w:tcW w:w="5811" w:type="dxa"/>
            <w:shd w:val="clear" w:color="auto" w:fill="auto"/>
          </w:tcPr>
          <w:p w14:paraId="3C33F632" w14:textId="1326972D" w:rsidR="002112EA" w:rsidRPr="0016310E" w:rsidRDefault="00DB40F1" w:rsidP="007A54B1">
            <w:pPr>
              <w:jc w:val="left"/>
              <w:rPr>
                <w:szCs w:val="22"/>
              </w:rPr>
            </w:pPr>
            <w:r>
              <w:rPr>
                <w:szCs w:val="22"/>
              </w:rPr>
              <w:t>A</w:t>
            </w:r>
            <w:r w:rsidR="009F69B2">
              <w:rPr>
                <w:szCs w:val="22"/>
              </w:rPr>
              <w:t xml:space="preserve">n electrical power plant which produces electricity </w:t>
            </w:r>
            <w:r w:rsidR="00933094">
              <w:rPr>
                <w:szCs w:val="22"/>
              </w:rPr>
              <w:t>through biomass combustion</w:t>
            </w:r>
            <w:r w:rsidR="009F69B2">
              <w:rPr>
                <w:szCs w:val="22"/>
              </w:rPr>
              <w:t xml:space="preserve"> in </w:t>
            </w:r>
            <w:r w:rsidR="00AA3EBD">
              <w:rPr>
                <w:szCs w:val="22"/>
              </w:rPr>
              <w:t xml:space="preserve">a </w:t>
            </w:r>
            <w:r w:rsidR="009F69B2">
              <w:rPr>
                <w:szCs w:val="22"/>
              </w:rPr>
              <w:t xml:space="preserve">boiler and </w:t>
            </w:r>
            <w:r w:rsidR="00AA3EBD">
              <w:rPr>
                <w:szCs w:val="22"/>
              </w:rPr>
              <w:t xml:space="preserve">a </w:t>
            </w:r>
            <w:r w:rsidR="00933094">
              <w:rPr>
                <w:szCs w:val="22"/>
              </w:rPr>
              <w:t>s</w:t>
            </w:r>
            <w:r w:rsidR="009F69B2">
              <w:rPr>
                <w:szCs w:val="22"/>
              </w:rPr>
              <w:t xml:space="preserve">team generator that heats water to produce steam which then flows </w:t>
            </w:r>
            <w:r w:rsidR="00AA3EBD">
              <w:rPr>
                <w:szCs w:val="22"/>
              </w:rPr>
              <w:t>through steam turbines that spin an electrical generator to generate electricity.</w:t>
            </w:r>
          </w:p>
        </w:tc>
      </w:tr>
      <w:tr w:rsidR="00933094" w:rsidRPr="00006243" w14:paraId="6782D5AC" w14:textId="77777777" w:rsidTr="004543A1">
        <w:tc>
          <w:tcPr>
            <w:tcW w:w="2689" w:type="dxa"/>
            <w:shd w:val="clear" w:color="auto" w:fill="auto"/>
          </w:tcPr>
          <w:p w14:paraId="22249373" w14:textId="2EB9A9E0" w:rsidR="00933094" w:rsidRDefault="00933094" w:rsidP="00495977">
            <w:pPr>
              <w:jc w:val="left"/>
              <w:rPr>
                <w:szCs w:val="22"/>
              </w:rPr>
            </w:pPr>
            <w:r>
              <w:rPr>
                <w:rFonts w:hint="eastAsia"/>
                <w:szCs w:val="22"/>
              </w:rPr>
              <w:t>S</w:t>
            </w:r>
            <w:r>
              <w:rPr>
                <w:szCs w:val="22"/>
              </w:rPr>
              <w:t>olid biomass</w:t>
            </w:r>
            <w:r w:rsidR="007912E0">
              <w:rPr>
                <w:szCs w:val="22"/>
              </w:rPr>
              <w:t xml:space="preserve"> fuel</w:t>
            </w:r>
          </w:p>
        </w:tc>
        <w:tc>
          <w:tcPr>
            <w:tcW w:w="5811" w:type="dxa"/>
            <w:shd w:val="clear" w:color="auto" w:fill="auto"/>
          </w:tcPr>
          <w:p w14:paraId="70397678" w14:textId="1E682031" w:rsidR="00933094" w:rsidRDefault="003677A6" w:rsidP="007A54B1">
            <w:pPr>
              <w:jc w:val="left"/>
              <w:rPr>
                <w:szCs w:val="22"/>
              </w:rPr>
            </w:pPr>
            <w:r>
              <w:rPr>
                <w:szCs w:val="22"/>
              </w:rPr>
              <w:t>A</w:t>
            </w:r>
            <w:r w:rsidR="007912E0">
              <w:rPr>
                <w:szCs w:val="22"/>
              </w:rPr>
              <w:t xml:space="preserve"> </w:t>
            </w:r>
            <w:r w:rsidR="00006243">
              <w:rPr>
                <w:szCs w:val="22"/>
              </w:rPr>
              <w:t xml:space="preserve">source of </w:t>
            </w:r>
            <w:r w:rsidR="00850785">
              <w:rPr>
                <w:szCs w:val="22"/>
              </w:rPr>
              <w:t>energy</w:t>
            </w:r>
            <w:r w:rsidR="00933094">
              <w:rPr>
                <w:szCs w:val="22"/>
              </w:rPr>
              <w:t xml:space="preserve"> </w:t>
            </w:r>
            <w:r w:rsidR="00850785">
              <w:rPr>
                <w:szCs w:val="22"/>
              </w:rPr>
              <w:t xml:space="preserve">made of </w:t>
            </w:r>
            <w:r w:rsidR="00BF008F">
              <w:rPr>
                <w:szCs w:val="22"/>
              </w:rPr>
              <w:t>biological</w:t>
            </w:r>
            <w:r w:rsidR="00474CFE">
              <w:rPr>
                <w:szCs w:val="22"/>
              </w:rPr>
              <w:t xml:space="preserve"> </w:t>
            </w:r>
            <w:r w:rsidR="00933094">
              <w:rPr>
                <w:szCs w:val="22"/>
              </w:rPr>
              <w:t>materials including wood, sawdust and crop waste</w:t>
            </w:r>
            <w:r w:rsidR="00474CFE">
              <w:rPr>
                <w:szCs w:val="22"/>
              </w:rPr>
              <w:t>,</w:t>
            </w:r>
            <w:r w:rsidR="007912E0">
              <w:rPr>
                <w:szCs w:val="22"/>
              </w:rPr>
              <w:t xml:space="preserve"> </w:t>
            </w:r>
            <w:r>
              <w:rPr>
                <w:szCs w:val="22"/>
              </w:rPr>
              <w:t>whose</w:t>
            </w:r>
            <w:r w:rsidR="007912E0">
              <w:rPr>
                <w:szCs w:val="22"/>
              </w:rPr>
              <w:t xml:space="preserve"> </w:t>
            </w:r>
            <w:r w:rsidR="00006243">
              <w:rPr>
                <w:szCs w:val="22"/>
              </w:rPr>
              <w:t xml:space="preserve">states of </w:t>
            </w:r>
            <w:r w:rsidR="007912E0">
              <w:rPr>
                <w:szCs w:val="22"/>
              </w:rPr>
              <w:t xml:space="preserve">matter </w:t>
            </w:r>
            <w:r>
              <w:rPr>
                <w:szCs w:val="22"/>
              </w:rPr>
              <w:t>are</w:t>
            </w:r>
            <w:r w:rsidR="00006243">
              <w:rPr>
                <w:szCs w:val="22"/>
              </w:rPr>
              <w:t xml:space="preserve"> </w:t>
            </w:r>
            <w:r>
              <w:rPr>
                <w:szCs w:val="22"/>
              </w:rPr>
              <w:t xml:space="preserve">neither </w:t>
            </w:r>
            <w:r w:rsidR="007912E0">
              <w:rPr>
                <w:szCs w:val="22"/>
              </w:rPr>
              <w:t xml:space="preserve">liquid </w:t>
            </w:r>
            <w:r>
              <w:rPr>
                <w:szCs w:val="22"/>
              </w:rPr>
              <w:t>n</w:t>
            </w:r>
            <w:r w:rsidR="007912E0">
              <w:rPr>
                <w:szCs w:val="22"/>
              </w:rPr>
              <w:t>or gas.</w:t>
            </w:r>
          </w:p>
        </w:tc>
      </w:tr>
    </w:tbl>
    <w:p w14:paraId="214C1FE5" w14:textId="77777777" w:rsidR="002112EA" w:rsidRPr="00063838" w:rsidRDefault="002112EA" w:rsidP="002750AC">
      <w:pPr>
        <w:pStyle w:val="1"/>
        <w:numPr>
          <w:ilvl w:val="0"/>
          <w:numId w:val="0"/>
        </w:numPr>
      </w:pPr>
    </w:p>
    <w:p w14:paraId="00706A10" w14:textId="77777777" w:rsidR="002750AC" w:rsidRPr="00474CF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1ABAECF4" w14:textId="77777777">
        <w:tc>
          <w:tcPr>
            <w:tcW w:w="8702" w:type="dxa"/>
            <w:shd w:val="clear" w:color="auto" w:fill="17365D"/>
          </w:tcPr>
          <w:p w14:paraId="73A1A16E" w14:textId="77777777" w:rsidR="002750AC" w:rsidRPr="0016310E" w:rsidRDefault="002750AC" w:rsidP="004543A1">
            <w:pPr>
              <w:numPr>
                <w:ilvl w:val="1"/>
                <w:numId w:val="3"/>
              </w:numPr>
              <w:rPr>
                <w:b/>
                <w:szCs w:val="22"/>
              </w:rPr>
            </w:pPr>
            <w:r w:rsidRPr="0016310E">
              <w:rPr>
                <w:b/>
                <w:szCs w:val="22"/>
              </w:rPr>
              <w:t>Summary of the methodology</w:t>
            </w:r>
          </w:p>
        </w:tc>
      </w:tr>
    </w:tbl>
    <w:p w14:paraId="1021128D" w14:textId="77777777"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756"/>
      </w:tblGrid>
      <w:tr w:rsidR="00F66907" w:rsidRPr="0016310E" w14:paraId="1AF8BE12" w14:textId="77777777" w:rsidTr="00913519">
        <w:tc>
          <w:tcPr>
            <w:tcW w:w="2836" w:type="dxa"/>
            <w:shd w:val="clear" w:color="auto" w:fill="C6D9F1"/>
          </w:tcPr>
          <w:p w14:paraId="5FD170C1"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14:paraId="00DF8B89"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F66907" w:rsidRPr="0016310E" w14:paraId="4E644D48" w14:textId="77777777">
        <w:tc>
          <w:tcPr>
            <w:tcW w:w="2836" w:type="dxa"/>
            <w:shd w:val="clear" w:color="auto" w:fill="auto"/>
          </w:tcPr>
          <w:p w14:paraId="53A06DF7" w14:textId="77777777" w:rsidR="005C1700" w:rsidRPr="0016310E" w:rsidRDefault="005C1700"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14:paraId="4CA76F43" w14:textId="38BCE8D7" w:rsidR="005C1700" w:rsidRPr="0016310E" w:rsidRDefault="00FA38FE" w:rsidP="0099640B">
            <w:pPr>
              <w:pStyle w:val="1"/>
              <w:numPr>
                <w:ilvl w:val="0"/>
                <w:numId w:val="0"/>
              </w:numPr>
              <w:rPr>
                <w:color w:val="auto"/>
                <w:kern w:val="2"/>
              </w:rPr>
            </w:pPr>
            <w:r>
              <w:rPr>
                <w:color w:val="auto"/>
                <w:kern w:val="2"/>
              </w:rPr>
              <w:t>Displacement of grid electricity including national/regional and isolated grid and/or captive electricity by</w:t>
            </w:r>
            <w:r w:rsidR="003B5585">
              <w:rPr>
                <w:color w:val="auto"/>
                <w:kern w:val="2"/>
              </w:rPr>
              <w:t xml:space="preserve"> install</w:t>
            </w:r>
            <w:r w:rsidR="00AA3EBD">
              <w:rPr>
                <w:color w:val="auto"/>
                <w:kern w:val="2"/>
              </w:rPr>
              <w:t>ing</w:t>
            </w:r>
            <w:r w:rsidR="003B5585">
              <w:rPr>
                <w:color w:val="auto"/>
                <w:kern w:val="2"/>
              </w:rPr>
              <w:t xml:space="preserve"> and operati</w:t>
            </w:r>
            <w:r w:rsidR="00AA3EBD">
              <w:rPr>
                <w:color w:val="auto"/>
                <w:kern w:val="2"/>
              </w:rPr>
              <w:t xml:space="preserve">ng </w:t>
            </w:r>
            <w:r w:rsidR="00BB6988">
              <w:rPr>
                <w:color w:val="auto"/>
                <w:kern w:val="2"/>
              </w:rPr>
              <w:t xml:space="preserve">a </w:t>
            </w:r>
            <w:r w:rsidR="003B5585">
              <w:rPr>
                <w:color w:val="auto"/>
                <w:kern w:val="2"/>
              </w:rPr>
              <w:t>biomass power plant.</w:t>
            </w:r>
          </w:p>
        </w:tc>
      </w:tr>
      <w:tr w:rsidR="00F66907" w:rsidRPr="0016310E" w14:paraId="1918AB51" w14:textId="77777777">
        <w:tc>
          <w:tcPr>
            <w:tcW w:w="2836" w:type="dxa"/>
            <w:shd w:val="clear" w:color="auto" w:fill="auto"/>
          </w:tcPr>
          <w:p w14:paraId="78F5AB3A" w14:textId="77777777" w:rsidR="005C1700" w:rsidRPr="0016310E" w:rsidRDefault="005C1700" w:rsidP="0099640B">
            <w:pPr>
              <w:pStyle w:val="1"/>
              <w:numPr>
                <w:ilvl w:val="0"/>
                <w:numId w:val="0"/>
              </w:numPr>
              <w:tabs>
                <w:tab w:val="clear" w:pos="680"/>
                <w:tab w:val="left" w:pos="2753"/>
              </w:tabs>
              <w:rPr>
                <w:kern w:val="2"/>
              </w:rPr>
            </w:pPr>
            <w:r w:rsidRPr="0016310E">
              <w:rPr>
                <w:rFonts w:hint="eastAsia"/>
                <w:i/>
                <w:kern w:val="2"/>
              </w:rPr>
              <w:t xml:space="preserve">Calculation of </w:t>
            </w:r>
            <w:r w:rsidR="00E5231D" w:rsidRPr="0016310E">
              <w:rPr>
                <w:rFonts w:hint="eastAsia"/>
                <w:i/>
                <w:kern w:val="2"/>
              </w:rPr>
              <w:t>reference emissions</w:t>
            </w:r>
          </w:p>
        </w:tc>
        <w:tc>
          <w:tcPr>
            <w:tcW w:w="5918" w:type="dxa"/>
            <w:shd w:val="clear" w:color="auto" w:fill="auto"/>
          </w:tcPr>
          <w:p w14:paraId="03B6DBBE" w14:textId="4D827BB6" w:rsidR="005C1700" w:rsidRPr="0016310E" w:rsidRDefault="003B5585" w:rsidP="0060335D">
            <w:pPr>
              <w:rPr>
                <w:szCs w:val="22"/>
              </w:rPr>
            </w:pPr>
            <w:r>
              <w:rPr>
                <w:rFonts w:hint="eastAsia"/>
                <w:szCs w:val="22"/>
              </w:rPr>
              <w:t>R</w:t>
            </w:r>
            <w:r>
              <w:rPr>
                <w:szCs w:val="22"/>
              </w:rPr>
              <w:t xml:space="preserve">eference emissions are calculated </w:t>
            </w:r>
            <w:r w:rsidR="00495977">
              <w:rPr>
                <w:szCs w:val="22"/>
              </w:rPr>
              <w:t>from</w:t>
            </w:r>
            <w:r w:rsidR="00FA38FE">
              <w:rPr>
                <w:szCs w:val="22"/>
              </w:rPr>
              <w:t xml:space="preserve"> </w:t>
            </w:r>
            <w:r>
              <w:rPr>
                <w:szCs w:val="22"/>
              </w:rPr>
              <w:t xml:space="preserve">net electricity generation by </w:t>
            </w:r>
            <w:r w:rsidR="00BB6988">
              <w:rPr>
                <w:szCs w:val="22"/>
              </w:rPr>
              <w:t xml:space="preserve">a </w:t>
            </w:r>
            <w:r>
              <w:rPr>
                <w:szCs w:val="22"/>
              </w:rPr>
              <w:t xml:space="preserve">biomass power plant multiplied by </w:t>
            </w:r>
            <w:r w:rsidR="004543A1">
              <w:rPr>
                <w:szCs w:val="22"/>
              </w:rPr>
              <w:t xml:space="preserve">a </w:t>
            </w:r>
            <w:r w:rsidR="00A54EC1">
              <w:rPr>
                <w:szCs w:val="22"/>
              </w:rPr>
              <w:t>CO</w:t>
            </w:r>
            <w:r w:rsidR="00A54EC1" w:rsidRPr="00156918">
              <w:rPr>
                <w:szCs w:val="22"/>
                <w:vertAlign w:val="subscript"/>
              </w:rPr>
              <w:t>2</w:t>
            </w:r>
            <w:r w:rsidR="00A54EC1">
              <w:rPr>
                <w:szCs w:val="22"/>
              </w:rPr>
              <w:t xml:space="preserve"> </w:t>
            </w:r>
            <w:r>
              <w:rPr>
                <w:szCs w:val="22"/>
              </w:rPr>
              <w:t xml:space="preserve">emission factor of </w:t>
            </w:r>
            <w:r w:rsidR="005E3FEA">
              <w:rPr>
                <w:szCs w:val="22"/>
              </w:rPr>
              <w:t>g</w:t>
            </w:r>
            <w:r>
              <w:rPr>
                <w:szCs w:val="22"/>
              </w:rPr>
              <w:t>rid</w:t>
            </w:r>
            <w:r w:rsidR="00373920">
              <w:rPr>
                <w:szCs w:val="22"/>
              </w:rPr>
              <w:t xml:space="preserve"> electricity</w:t>
            </w:r>
            <w:r w:rsidR="0010514F">
              <w:rPr>
                <w:szCs w:val="22"/>
              </w:rPr>
              <w:t xml:space="preserve"> </w:t>
            </w:r>
            <w:r w:rsidR="003027E7">
              <w:rPr>
                <w:szCs w:val="22"/>
              </w:rPr>
              <w:t>and/</w:t>
            </w:r>
            <w:r w:rsidR="0010514F">
              <w:rPr>
                <w:szCs w:val="22"/>
              </w:rPr>
              <w:t>or captive electricity</w:t>
            </w:r>
            <w:r>
              <w:rPr>
                <w:szCs w:val="22"/>
              </w:rPr>
              <w:t>.</w:t>
            </w:r>
          </w:p>
        </w:tc>
      </w:tr>
      <w:tr w:rsidR="00F66907" w:rsidRPr="0016310E" w14:paraId="6841394D" w14:textId="77777777">
        <w:tc>
          <w:tcPr>
            <w:tcW w:w="2836" w:type="dxa"/>
            <w:shd w:val="clear" w:color="auto" w:fill="auto"/>
          </w:tcPr>
          <w:p w14:paraId="62710B1B" w14:textId="77777777" w:rsidR="005C1700" w:rsidRPr="0016310E" w:rsidRDefault="00B9686E" w:rsidP="0099640B">
            <w:pPr>
              <w:pStyle w:val="1"/>
              <w:numPr>
                <w:ilvl w:val="0"/>
                <w:numId w:val="0"/>
              </w:numPr>
              <w:rPr>
                <w:kern w:val="2"/>
              </w:rPr>
            </w:pPr>
            <w:r w:rsidRPr="0016310E">
              <w:rPr>
                <w:rFonts w:hint="eastAsia"/>
                <w:i/>
                <w:kern w:val="2"/>
              </w:rPr>
              <w:t>Calculation of p</w:t>
            </w:r>
            <w:r w:rsidR="005C1700" w:rsidRPr="0016310E">
              <w:rPr>
                <w:i/>
                <w:kern w:val="2"/>
              </w:rPr>
              <w:t>roject</w:t>
            </w:r>
            <w:r w:rsidR="005C1700" w:rsidRPr="0016310E">
              <w:rPr>
                <w:rFonts w:hint="eastAsia"/>
                <w:i/>
                <w:kern w:val="2"/>
              </w:rPr>
              <w:t xml:space="preserve"> emissions</w:t>
            </w:r>
          </w:p>
        </w:tc>
        <w:tc>
          <w:tcPr>
            <w:tcW w:w="5918" w:type="dxa"/>
            <w:shd w:val="clear" w:color="auto" w:fill="auto"/>
          </w:tcPr>
          <w:p w14:paraId="0EB55157" w14:textId="601008D0" w:rsidR="005622E7" w:rsidRPr="00A54EC1" w:rsidRDefault="003B5585" w:rsidP="0099640B">
            <w:pPr>
              <w:pStyle w:val="1"/>
              <w:numPr>
                <w:ilvl w:val="0"/>
                <w:numId w:val="0"/>
              </w:numPr>
              <w:rPr>
                <w:color w:val="auto"/>
                <w:kern w:val="2"/>
              </w:rPr>
            </w:pPr>
            <w:r w:rsidRPr="00A54EC1">
              <w:rPr>
                <w:rFonts w:hint="eastAsia"/>
                <w:color w:val="auto"/>
                <w:kern w:val="2"/>
              </w:rPr>
              <w:t>P</w:t>
            </w:r>
            <w:r w:rsidRPr="00A54EC1">
              <w:rPr>
                <w:color w:val="auto"/>
                <w:kern w:val="2"/>
              </w:rPr>
              <w:t xml:space="preserve">roject emissions </w:t>
            </w:r>
            <w:r w:rsidR="00C14A75" w:rsidRPr="00A54EC1">
              <w:rPr>
                <w:color w:val="auto"/>
                <w:kern w:val="2"/>
              </w:rPr>
              <w:t>include</w:t>
            </w:r>
            <w:r w:rsidRPr="00A54EC1">
              <w:rPr>
                <w:color w:val="auto"/>
                <w:kern w:val="2"/>
              </w:rPr>
              <w:t xml:space="preserve"> </w:t>
            </w:r>
            <w:r w:rsidR="00FA38FE" w:rsidRPr="00A54EC1">
              <w:rPr>
                <w:color w:val="auto"/>
                <w:kern w:val="2"/>
              </w:rPr>
              <w:t xml:space="preserve">the </w:t>
            </w:r>
            <w:r w:rsidR="00AA3EBD" w:rsidRPr="00A54EC1">
              <w:rPr>
                <w:color w:val="auto"/>
                <w:kern w:val="2"/>
              </w:rPr>
              <w:t>e</w:t>
            </w:r>
            <w:r w:rsidRPr="00A54EC1">
              <w:rPr>
                <w:color w:val="auto"/>
                <w:kern w:val="2"/>
              </w:rPr>
              <w:t>mission</w:t>
            </w:r>
            <w:r w:rsidR="00AA3EBD" w:rsidRPr="00A54EC1">
              <w:rPr>
                <w:color w:val="auto"/>
                <w:kern w:val="2"/>
              </w:rPr>
              <w:t>s</w:t>
            </w:r>
            <w:r w:rsidRPr="00A54EC1">
              <w:rPr>
                <w:color w:val="auto"/>
                <w:kern w:val="2"/>
              </w:rPr>
              <w:t xml:space="preserve"> </w:t>
            </w:r>
            <w:r w:rsidR="004B7EF0" w:rsidRPr="00A54EC1">
              <w:rPr>
                <w:color w:val="auto"/>
                <w:kern w:val="2"/>
              </w:rPr>
              <w:t xml:space="preserve">from </w:t>
            </w:r>
            <w:r w:rsidR="00C14A75" w:rsidRPr="00A54EC1">
              <w:rPr>
                <w:color w:val="auto"/>
                <w:kern w:val="2"/>
              </w:rPr>
              <w:t>combustion</w:t>
            </w:r>
            <w:r w:rsidR="00C14A75" w:rsidRPr="00A54EC1">
              <w:rPr>
                <w:rFonts w:hint="eastAsia"/>
                <w:color w:val="auto"/>
                <w:kern w:val="2"/>
              </w:rPr>
              <w:t xml:space="preserve"> </w:t>
            </w:r>
            <w:r w:rsidR="004B7EF0" w:rsidRPr="00A54EC1">
              <w:rPr>
                <w:color w:val="auto"/>
                <w:kern w:val="2"/>
              </w:rPr>
              <w:t>of</w:t>
            </w:r>
            <w:r w:rsidR="00C14A75" w:rsidRPr="00A54EC1">
              <w:rPr>
                <w:color w:val="auto"/>
                <w:kern w:val="2"/>
              </w:rPr>
              <w:t xml:space="preserve"> </w:t>
            </w:r>
            <w:r w:rsidR="004B7EF0" w:rsidRPr="00A54EC1">
              <w:rPr>
                <w:color w:val="auto"/>
                <w:kern w:val="2"/>
              </w:rPr>
              <w:t>solid biomass fuels in</w:t>
            </w:r>
            <w:r w:rsidRPr="00A54EC1">
              <w:rPr>
                <w:color w:val="auto"/>
                <w:kern w:val="2"/>
              </w:rPr>
              <w:t xml:space="preserve"> </w:t>
            </w:r>
            <w:r w:rsidR="005E3FEA" w:rsidRPr="00A54EC1">
              <w:rPr>
                <w:color w:val="auto"/>
                <w:kern w:val="2"/>
              </w:rPr>
              <w:t xml:space="preserve">a </w:t>
            </w:r>
            <w:r w:rsidRPr="00A54EC1">
              <w:rPr>
                <w:color w:val="auto"/>
                <w:kern w:val="2"/>
              </w:rPr>
              <w:t>biomass power plant</w:t>
            </w:r>
            <w:r w:rsidR="00E1602D" w:rsidRPr="00A54EC1">
              <w:rPr>
                <w:color w:val="auto"/>
                <w:kern w:val="2"/>
              </w:rPr>
              <w:t xml:space="preserve">, the emissions from combustion of fossil fuel at a biomass power plant </w:t>
            </w:r>
            <w:r w:rsidR="005622E7" w:rsidRPr="00A54EC1">
              <w:rPr>
                <w:color w:val="auto"/>
                <w:kern w:val="2"/>
              </w:rPr>
              <w:t>and the emissions from transportation of solid biomass fuels.</w:t>
            </w:r>
          </w:p>
          <w:p w14:paraId="622F0AFF" w14:textId="77777777" w:rsidR="00E1602D" w:rsidRPr="00A54EC1" w:rsidRDefault="00E1602D" w:rsidP="0099640B">
            <w:pPr>
              <w:pStyle w:val="1"/>
              <w:numPr>
                <w:ilvl w:val="0"/>
                <w:numId w:val="0"/>
              </w:numPr>
              <w:rPr>
                <w:color w:val="auto"/>
                <w:kern w:val="2"/>
              </w:rPr>
            </w:pPr>
          </w:p>
          <w:p w14:paraId="7A5B864C" w14:textId="44AC76F6" w:rsidR="00E1602D" w:rsidRPr="00A54EC1" w:rsidRDefault="00E1602D" w:rsidP="0099640B">
            <w:pPr>
              <w:pStyle w:val="1"/>
              <w:numPr>
                <w:ilvl w:val="0"/>
                <w:numId w:val="0"/>
              </w:numPr>
              <w:rPr>
                <w:color w:val="auto"/>
                <w:kern w:val="2"/>
              </w:rPr>
            </w:pPr>
            <w:r w:rsidRPr="00A54EC1">
              <w:rPr>
                <w:rFonts w:hint="eastAsia"/>
                <w:color w:val="auto"/>
                <w:kern w:val="2"/>
              </w:rPr>
              <w:t>[</w:t>
            </w:r>
            <w:r w:rsidRPr="00A54EC1">
              <w:rPr>
                <w:color w:val="auto"/>
                <w:kern w:val="2"/>
              </w:rPr>
              <w:t>Emissions from biomass fuel combustion]</w:t>
            </w:r>
          </w:p>
          <w:p w14:paraId="26882DC1" w14:textId="724CDE97" w:rsidR="00E1602D" w:rsidRPr="00A54EC1" w:rsidRDefault="005622E7" w:rsidP="0099640B">
            <w:pPr>
              <w:pStyle w:val="1"/>
              <w:numPr>
                <w:ilvl w:val="0"/>
                <w:numId w:val="0"/>
              </w:numPr>
              <w:rPr>
                <w:color w:val="auto"/>
                <w:kern w:val="2"/>
              </w:rPr>
            </w:pPr>
            <w:r w:rsidRPr="00A54EC1">
              <w:rPr>
                <w:color w:val="auto"/>
                <w:kern w:val="2"/>
              </w:rPr>
              <w:t>The emissions resulting from combustion</w:t>
            </w:r>
            <w:r w:rsidRPr="00A54EC1">
              <w:rPr>
                <w:rFonts w:hint="eastAsia"/>
                <w:color w:val="auto"/>
                <w:kern w:val="2"/>
              </w:rPr>
              <w:t xml:space="preserve"> </w:t>
            </w:r>
            <w:r w:rsidRPr="00A54EC1">
              <w:rPr>
                <w:color w:val="auto"/>
                <w:kern w:val="2"/>
              </w:rPr>
              <w:t>of solid biomass fuels</w:t>
            </w:r>
            <w:r w:rsidR="003B5585" w:rsidRPr="00A54EC1">
              <w:rPr>
                <w:color w:val="auto"/>
                <w:kern w:val="2"/>
              </w:rPr>
              <w:t xml:space="preserve"> </w:t>
            </w:r>
            <w:r w:rsidR="003B5585" w:rsidRPr="00A54EC1">
              <w:rPr>
                <w:color w:val="auto"/>
                <w:kern w:val="2"/>
              </w:rPr>
              <w:lastRenderedPageBreak/>
              <w:t>are zero</w:t>
            </w:r>
            <w:r w:rsidRPr="00A54EC1">
              <w:rPr>
                <w:color w:val="auto"/>
                <w:kern w:val="2"/>
              </w:rPr>
              <w:t xml:space="preserve"> since they are carbon neutral</w:t>
            </w:r>
            <w:r w:rsidR="0010514F" w:rsidRPr="00A54EC1">
              <w:rPr>
                <w:color w:val="auto"/>
                <w:kern w:val="2"/>
              </w:rPr>
              <w:t>.</w:t>
            </w:r>
            <w:r w:rsidR="00373920" w:rsidRPr="00A54EC1">
              <w:rPr>
                <w:color w:val="auto"/>
                <w:kern w:val="2"/>
              </w:rPr>
              <w:t xml:space="preserve"> </w:t>
            </w:r>
          </w:p>
          <w:p w14:paraId="0A043FCB" w14:textId="77777777" w:rsidR="00E1602D" w:rsidRPr="00A54EC1" w:rsidRDefault="00E1602D" w:rsidP="0099640B">
            <w:pPr>
              <w:pStyle w:val="1"/>
              <w:numPr>
                <w:ilvl w:val="0"/>
                <w:numId w:val="0"/>
              </w:numPr>
              <w:rPr>
                <w:color w:val="auto"/>
                <w:kern w:val="2"/>
              </w:rPr>
            </w:pPr>
          </w:p>
          <w:p w14:paraId="5792D1AE" w14:textId="2AECC3BC" w:rsidR="00E1602D" w:rsidRPr="00A54EC1" w:rsidRDefault="00E1602D" w:rsidP="0099640B">
            <w:pPr>
              <w:pStyle w:val="1"/>
              <w:numPr>
                <w:ilvl w:val="0"/>
                <w:numId w:val="0"/>
              </w:numPr>
              <w:rPr>
                <w:color w:val="auto"/>
                <w:kern w:val="2"/>
              </w:rPr>
            </w:pPr>
            <w:r w:rsidRPr="00A54EC1">
              <w:rPr>
                <w:rFonts w:hint="eastAsia"/>
                <w:color w:val="auto"/>
                <w:kern w:val="2"/>
              </w:rPr>
              <w:t>[</w:t>
            </w:r>
            <w:r w:rsidRPr="00A54EC1">
              <w:rPr>
                <w:color w:val="auto"/>
                <w:kern w:val="2"/>
              </w:rPr>
              <w:t>Emissions from fossil fuel combustion]</w:t>
            </w:r>
          </w:p>
          <w:p w14:paraId="581DD4AB" w14:textId="4C34228B" w:rsidR="00E1602D" w:rsidRPr="00A54EC1" w:rsidRDefault="00E1602D" w:rsidP="0099640B">
            <w:pPr>
              <w:pStyle w:val="1"/>
              <w:numPr>
                <w:ilvl w:val="0"/>
                <w:numId w:val="0"/>
              </w:numPr>
              <w:rPr>
                <w:color w:val="auto"/>
                <w:kern w:val="2"/>
              </w:rPr>
            </w:pPr>
            <w:r w:rsidRPr="00A54EC1">
              <w:rPr>
                <w:color w:val="auto"/>
                <w:kern w:val="2"/>
              </w:rPr>
              <w:t xml:space="preserve">The emissions from combustion of fossil fuel at a biomass power plant are calculated from </w:t>
            </w:r>
            <w:r w:rsidR="00FC40BC">
              <w:rPr>
                <w:color w:val="auto"/>
                <w:kern w:val="2"/>
              </w:rPr>
              <w:t xml:space="preserve">the amount of </w:t>
            </w:r>
            <w:r w:rsidRPr="00A54EC1">
              <w:rPr>
                <w:color w:val="auto"/>
                <w:kern w:val="2"/>
              </w:rPr>
              <w:t xml:space="preserve">fossil fuel consumption and </w:t>
            </w:r>
            <w:r w:rsidR="00A54EC1" w:rsidRPr="00A54EC1">
              <w:rPr>
                <w:color w:val="auto"/>
                <w:kern w:val="2"/>
              </w:rPr>
              <w:t xml:space="preserve">a </w:t>
            </w:r>
            <w:r w:rsidRPr="00A54EC1">
              <w:rPr>
                <w:color w:val="auto"/>
                <w:kern w:val="2"/>
              </w:rPr>
              <w:t>CO</w:t>
            </w:r>
            <w:r w:rsidRPr="00156918">
              <w:rPr>
                <w:color w:val="auto"/>
                <w:kern w:val="2"/>
                <w:vertAlign w:val="subscript"/>
              </w:rPr>
              <w:t>2</w:t>
            </w:r>
            <w:r w:rsidRPr="00A54EC1">
              <w:rPr>
                <w:color w:val="auto"/>
                <w:kern w:val="2"/>
              </w:rPr>
              <w:t xml:space="preserve"> emission factor of </w:t>
            </w:r>
            <w:r w:rsidR="009553C3" w:rsidRPr="00A54EC1">
              <w:rPr>
                <w:color w:val="auto"/>
                <w:kern w:val="2"/>
              </w:rPr>
              <w:t xml:space="preserve">the </w:t>
            </w:r>
            <w:r w:rsidRPr="00A54EC1">
              <w:rPr>
                <w:color w:val="auto"/>
                <w:kern w:val="2"/>
              </w:rPr>
              <w:t>fuel.</w:t>
            </w:r>
          </w:p>
          <w:p w14:paraId="2AF774E9" w14:textId="77777777" w:rsidR="00E1602D" w:rsidRPr="00A54EC1" w:rsidRDefault="00E1602D" w:rsidP="0099640B">
            <w:pPr>
              <w:pStyle w:val="1"/>
              <w:numPr>
                <w:ilvl w:val="0"/>
                <w:numId w:val="0"/>
              </w:numPr>
              <w:rPr>
                <w:color w:val="auto"/>
                <w:kern w:val="2"/>
              </w:rPr>
            </w:pPr>
          </w:p>
          <w:p w14:paraId="0476653B" w14:textId="2B0062EE" w:rsidR="00E1602D" w:rsidRPr="00A54EC1" w:rsidRDefault="00E1602D" w:rsidP="0099640B">
            <w:pPr>
              <w:pStyle w:val="1"/>
              <w:numPr>
                <w:ilvl w:val="0"/>
                <w:numId w:val="0"/>
              </w:numPr>
              <w:rPr>
                <w:color w:val="auto"/>
                <w:kern w:val="2"/>
              </w:rPr>
            </w:pPr>
            <w:r w:rsidRPr="00A54EC1">
              <w:rPr>
                <w:rFonts w:hint="eastAsia"/>
                <w:color w:val="auto"/>
                <w:kern w:val="2"/>
              </w:rPr>
              <w:t>[</w:t>
            </w:r>
            <w:r w:rsidRPr="00A54EC1">
              <w:rPr>
                <w:color w:val="auto"/>
                <w:kern w:val="2"/>
              </w:rPr>
              <w:t>Emissions from transportation of sold biomass fuels]</w:t>
            </w:r>
          </w:p>
          <w:p w14:paraId="25C3EBFE" w14:textId="23A938FA" w:rsidR="00E91ADD" w:rsidRPr="00A54EC1" w:rsidRDefault="0010514F" w:rsidP="0099640B">
            <w:pPr>
              <w:pStyle w:val="1"/>
              <w:numPr>
                <w:ilvl w:val="0"/>
                <w:numId w:val="0"/>
              </w:numPr>
              <w:rPr>
                <w:color w:val="auto"/>
                <w:kern w:val="2"/>
              </w:rPr>
            </w:pPr>
            <w:r w:rsidRPr="00A54EC1">
              <w:rPr>
                <w:color w:val="auto"/>
                <w:kern w:val="2"/>
              </w:rPr>
              <w:t>T</w:t>
            </w:r>
            <w:r w:rsidR="00E91ADD" w:rsidRPr="00A54EC1">
              <w:rPr>
                <w:color w:val="auto"/>
                <w:kern w:val="2"/>
              </w:rPr>
              <w:t xml:space="preserve">he emissions from transportation of solid biomass fuels </w:t>
            </w:r>
            <w:r w:rsidRPr="00A54EC1">
              <w:rPr>
                <w:color w:val="auto"/>
                <w:kern w:val="2"/>
              </w:rPr>
              <w:t xml:space="preserve">are calculated </w:t>
            </w:r>
            <w:r w:rsidR="005622E7" w:rsidRPr="00A54EC1">
              <w:rPr>
                <w:color w:val="auto"/>
                <w:kern w:val="2"/>
              </w:rPr>
              <w:t>from</w:t>
            </w:r>
            <w:r w:rsidRPr="00A54EC1">
              <w:rPr>
                <w:color w:val="auto"/>
                <w:kern w:val="2"/>
              </w:rPr>
              <w:t xml:space="preserve"> </w:t>
            </w:r>
            <w:r w:rsidR="00FC40BC">
              <w:rPr>
                <w:color w:val="auto"/>
                <w:kern w:val="2"/>
              </w:rPr>
              <w:t xml:space="preserve">the amount of </w:t>
            </w:r>
            <w:r w:rsidRPr="00A54EC1">
              <w:t xml:space="preserve">fossil fuel consumption by the transportation and </w:t>
            </w:r>
            <w:r w:rsidR="00A54EC1" w:rsidRPr="00A54EC1">
              <w:t xml:space="preserve">a </w:t>
            </w:r>
            <w:r w:rsidRPr="00A54EC1">
              <w:t>CO</w:t>
            </w:r>
            <w:r w:rsidRPr="00A54EC1">
              <w:rPr>
                <w:vertAlign w:val="subscript"/>
              </w:rPr>
              <w:t>2</w:t>
            </w:r>
            <w:r w:rsidRPr="00A54EC1">
              <w:t xml:space="preserve"> emission factor of </w:t>
            </w:r>
            <w:r w:rsidR="009553C3" w:rsidRPr="00A54EC1">
              <w:t xml:space="preserve">the </w:t>
            </w:r>
            <w:r w:rsidRPr="00A54EC1">
              <w:t>fuel</w:t>
            </w:r>
            <w:r w:rsidRPr="00A54EC1">
              <w:rPr>
                <w:color w:val="auto"/>
                <w:kern w:val="2"/>
              </w:rPr>
              <w:t>, if applicable</w:t>
            </w:r>
            <w:r w:rsidR="00E91ADD" w:rsidRPr="00A54EC1">
              <w:rPr>
                <w:color w:val="auto"/>
                <w:kern w:val="2"/>
              </w:rPr>
              <w:t>.</w:t>
            </w:r>
            <w:r w:rsidR="000E02C0" w:rsidRPr="00A54EC1">
              <w:rPr>
                <w:color w:val="auto"/>
                <w:kern w:val="2"/>
              </w:rPr>
              <w:t xml:space="preserve"> If not applicable, the emissions from transportation of solid biomass fuels are calculated from total mass of freight transported </w:t>
            </w:r>
            <w:r w:rsidR="00A5245B">
              <w:rPr>
                <w:color w:val="auto"/>
                <w:kern w:val="2"/>
              </w:rPr>
              <w:t xml:space="preserve">from each collecting site </w:t>
            </w:r>
            <w:r w:rsidR="000E02C0" w:rsidRPr="00A54EC1">
              <w:rPr>
                <w:color w:val="auto"/>
                <w:kern w:val="2"/>
              </w:rPr>
              <w:t xml:space="preserve">and distance between </w:t>
            </w:r>
            <w:r w:rsidR="00A5245B">
              <w:rPr>
                <w:color w:val="auto"/>
                <w:kern w:val="2"/>
              </w:rPr>
              <w:t xml:space="preserve">each collecting site </w:t>
            </w:r>
            <w:r w:rsidR="000E02C0" w:rsidRPr="00A54EC1">
              <w:rPr>
                <w:color w:val="auto"/>
                <w:kern w:val="2"/>
              </w:rPr>
              <w:t>and a biomass power plant.</w:t>
            </w:r>
          </w:p>
        </w:tc>
      </w:tr>
      <w:tr w:rsidR="00F66907" w:rsidRPr="00463F28" w14:paraId="47933662" w14:textId="77777777">
        <w:tc>
          <w:tcPr>
            <w:tcW w:w="2836" w:type="dxa"/>
            <w:shd w:val="clear" w:color="auto" w:fill="auto"/>
          </w:tcPr>
          <w:p w14:paraId="29402A7F" w14:textId="77777777" w:rsidR="005C1700" w:rsidRPr="0016310E" w:rsidRDefault="005C1700" w:rsidP="0099640B">
            <w:pPr>
              <w:pStyle w:val="1"/>
              <w:numPr>
                <w:ilvl w:val="0"/>
                <w:numId w:val="0"/>
              </w:numPr>
              <w:rPr>
                <w:i/>
                <w:kern w:val="2"/>
              </w:rPr>
            </w:pPr>
            <w:r w:rsidRPr="0016310E">
              <w:rPr>
                <w:rFonts w:hint="eastAsia"/>
                <w:i/>
                <w:kern w:val="2"/>
              </w:rPr>
              <w:lastRenderedPageBreak/>
              <w:t xml:space="preserve">Monitoring </w:t>
            </w:r>
            <w:r w:rsidR="00B9686E" w:rsidRPr="0016310E">
              <w:rPr>
                <w:rFonts w:hint="eastAsia"/>
                <w:i/>
                <w:kern w:val="2"/>
              </w:rPr>
              <w:t>parameters</w:t>
            </w:r>
          </w:p>
        </w:tc>
        <w:tc>
          <w:tcPr>
            <w:tcW w:w="5918" w:type="dxa"/>
            <w:shd w:val="clear" w:color="auto" w:fill="auto"/>
          </w:tcPr>
          <w:p w14:paraId="559C9CB0" w14:textId="3481B58D" w:rsidR="00F66907" w:rsidRPr="00A026FD" w:rsidRDefault="00E568A7" w:rsidP="00A026FD">
            <w:pPr>
              <w:pStyle w:val="1"/>
              <w:numPr>
                <w:ilvl w:val="0"/>
                <w:numId w:val="11"/>
              </w:numPr>
              <w:rPr>
                <w:color w:val="auto"/>
                <w:kern w:val="2"/>
              </w:rPr>
            </w:pPr>
            <w:r w:rsidRPr="00A026FD">
              <w:rPr>
                <w:color w:val="auto"/>
                <w:kern w:val="2"/>
              </w:rPr>
              <w:t>Net</w:t>
            </w:r>
            <w:r w:rsidR="00FA38FE" w:rsidRPr="00A026FD">
              <w:rPr>
                <w:color w:val="auto"/>
                <w:kern w:val="2"/>
              </w:rPr>
              <w:t xml:space="preserve"> quantity of </w:t>
            </w:r>
            <w:r w:rsidR="003B5585" w:rsidRPr="00A026FD">
              <w:rPr>
                <w:color w:val="auto"/>
                <w:kern w:val="2"/>
              </w:rPr>
              <w:t>electricity generate</w:t>
            </w:r>
            <w:r w:rsidR="00FA38FE" w:rsidRPr="00A026FD">
              <w:rPr>
                <w:color w:val="auto"/>
                <w:kern w:val="2"/>
              </w:rPr>
              <w:t>d</w:t>
            </w:r>
            <w:r w:rsidR="003B5585" w:rsidRPr="00A026FD">
              <w:rPr>
                <w:color w:val="auto"/>
                <w:kern w:val="2"/>
              </w:rPr>
              <w:t xml:space="preserve"> by </w:t>
            </w:r>
            <w:r w:rsidR="005E3FEA" w:rsidRPr="00A026FD">
              <w:rPr>
                <w:color w:val="auto"/>
                <w:kern w:val="2"/>
              </w:rPr>
              <w:t xml:space="preserve">a </w:t>
            </w:r>
            <w:r w:rsidR="00FA38FE" w:rsidRPr="00A026FD">
              <w:rPr>
                <w:color w:val="auto"/>
                <w:kern w:val="2"/>
              </w:rPr>
              <w:t>b</w:t>
            </w:r>
            <w:r w:rsidR="003B5585" w:rsidRPr="00A026FD">
              <w:rPr>
                <w:color w:val="auto"/>
                <w:kern w:val="2"/>
              </w:rPr>
              <w:t>iomass power plant</w:t>
            </w:r>
          </w:p>
          <w:p w14:paraId="6F1EBFCE" w14:textId="40887E91" w:rsidR="00A026FD" w:rsidRPr="00A026FD" w:rsidRDefault="00B115CB" w:rsidP="00A026FD">
            <w:pPr>
              <w:pStyle w:val="1"/>
              <w:numPr>
                <w:ilvl w:val="0"/>
                <w:numId w:val="11"/>
              </w:numPr>
              <w:rPr>
                <w:color w:val="auto"/>
                <w:kern w:val="2"/>
              </w:rPr>
            </w:pPr>
            <w:r w:rsidRPr="00B115CB">
              <w:rPr>
                <w:rFonts w:eastAsia="Meiryo UI"/>
              </w:rPr>
              <w:t xml:space="preserve">On-site </w:t>
            </w:r>
            <w:r w:rsidR="00B356A8">
              <w:rPr>
                <w:rFonts w:eastAsia="Meiryo UI" w:hint="eastAsia"/>
              </w:rPr>
              <w:t>c</w:t>
            </w:r>
            <w:r w:rsidR="00A026FD" w:rsidRPr="000C3FCA">
              <w:rPr>
                <w:rFonts w:eastAsia="Meiryo UI"/>
              </w:rPr>
              <w:t xml:space="preserve">onsumption of fossil fuel </w:t>
            </w:r>
            <w:r w:rsidR="00B356A8">
              <w:t>for operating a biomass power</w:t>
            </w:r>
            <w:r w:rsidR="00D50164">
              <w:t xml:space="preserve"> plant</w:t>
            </w:r>
          </w:p>
          <w:p w14:paraId="7433FD27" w14:textId="77777777" w:rsidR="00A026FD" w:rsidRPr="000C3FCA" w:rsidRDefault="00A026FD" w:rsidP="00A026FD">
            <w:pPr>
              <w:pStyle w:val="af8"/>
              <w:numPr>
                <w:ilvl w:val="0"/>
                <w:numId w:val="11"/>
              </w:numPr>
              <w:ind w:leftChars="0"/>
              <w:rPr>
                <w:rFonts w:ascii="Times New Roman" w:eastAsia="Meiryo UI" w:hAnsi="Times New Roman"/>
                <w:sz w:val="22"/>
              </w:rPr>
            </w:pPr>
            <w:r w:rsidRPr="000C3FCA">
              <w:rPr>
                <w:rFonts w:ascii="Times New Roman" w:eastAsia="Meiryo UI" w:hAnsi="Times New Roman"/>
                <w:sz w:val="22"/>
              </w:rPr>
              <w:t>Consumption of fossil fuel by transportation, if applicable</w:t>
            </w:r>
          </w:p>
          <w:p w14:paraId="0983AC9E" w14:textId="5D2A912E" w:rsidR="00A026FD" w:rsidRPr="000C3FCA" w:rsidRDefault="00A026FD" w:rsidP="00A026FD">
            <w:pPr>
              <w:pStyle w:val="af8"/>
              <w:numPr>
                <w:ilvl w:val="0"/>
                <w:numId w:val="11"/>
              </w:numPr>
              <w:ind w:leftChars="0"/>
              <w:rPr>
                <w:rFonts w:ascii="Times New Roman" w:eastAsia="Meiryo UI" w:hAnsi="Times New Roman"/>
                <w:sz w:val="22"/>
              </w:rPr>
            </w:pPr>
            <w:r w:rsidRPr="000C3FCA">
              <w:rPr>
                <w:rFonts w:ascii="Times New Roman" w:eastAsia="Meiryo UI" w:hAnsi="Times New Roman"/>
                <w:sz w:val="22"/>
              </w:rPr>
              <w:t>Round trip distance between collecting site and a bio</w:t>
            </w:r>
            <w:r w:rsidR="00D152C2">
              <w:rPr>
                <w:rFonts w:ascii="Times New Roman" w:eastAsia="Meiryo UI" w:hAnsi="Times New Roman"/>
                <w:sz w:val="22"/>
              </w:rPr>
              <w:t>m</w:t>
            </w:r>
            <w:r w:rsidRPr="000C3FCA">
              <w:rPr>
                <w:rFonts w:ascii="Times New Roman" w:eastAsia="Meiryo UI" w:hAnsi="Times New Roman"/>
                <w:sz w:val="22"/>
              </w:rPr>
              <w:t>a</w:t>
            </w:r>
            <w:r w:rsidR="00D152C2">
              <w:rPr>
                <w:rFonts w:ascii="Times New Roman" w:eastAsia="Meiryo UI" w:hAnsi="Times New Roman"/>
                <w:sz w:val="22"/>
              </w:rPr>
              <w:t>s</w:t>
            </w:r>
            <w:r w:rsidRPr="000C3FCA">
              <w:rPr>
                <w:rFonts w:ascii="Times New Roman" w:eastAsia="Meiryo UI" w:hAnsi="Times New Roman"/>
                <w:sz w:val="22"/>
              </w:rPr>
              <w:t>s power plant, if applicable</w:t>
            </w:r>
          </w:p>
          <w:p w14:paraId="1DAB16B7" w14:textId="1B81EF29" w:rsidR="00A026FD" w:rsidRPr="00A54EC1" w:rsidRDefault="00A026FD" w:rsidP="00A026FD">
            <w:pPr>
              <w:pStyle w:val="1"/>
              <w:numPr>
                <w:ilvl w:val="0"/>
                <w:numId w:val="11"/>
              </w:numPr>
              <w:rPr>
                <w:color w:val="auto"/>
                <w:kern w:val="2"/>
              </w:rPr>
            </w:pPr>
            <w:r w:rsidRPr="000C3FCA">
              <w:rPr>
                <w:rFonts w:eastAsia="Meiryo UI"/>
              </w:rPr>
              <w:t>Total mass of freight transported from collecting site, if applicable</w:t>
            </w:r>
          </w:p>
        </w:tc>
      </w:tr>
    </w:tbl>
    <w:p w14:paraId="759A2783" w14:textId="77777777" w:rsidR="006F3F5F" w:rsidRPr="0016310E" w:rsidRDefault="006F3F5F" w:rsidP="002750AC">
      <w:pPr>
        <w:pStyle w:val="1"/>
        <w:numPr>
          <w:ilvl w:val="0"/>
          <w:numId w:val="0"/>
        </w:numPr>
        <w:ind w:left="425" w:hanging="425"/>
      </w:pPr>
    </w:p>
    <w:p w14:paraId="35EACB98"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627278E1" w14:textId="77777777">
        <w:tc>
          <w:tcPr>
            <w:tcW w:w="8702" w:type="dxa"/>
            <w:shd w:val="clear" w:color="auto" w:fill="17365D"/>
          </w:tcPr>
          <w:p w14:paraId="0B915B91" w14:textId="77777777" w:rsidR="002750AC" w:rsidRPr="0016310E" w:rsidRDefault="002750AC" w:rsidP="004543A1">
            <w:pPr>
              <w:numPr>
                <w:ilvl w:val="1"/>
                <w:numId w:val="3"/>
              </w:numPr>
              <w:rPr>
                <w:b/>
                <w:szCs w:val="22"/>
              </w:rPr>
            </w:pPr>
            <w:r w:rsidRPr="0016310E">
              <w:rPr>
                <w:b/>
                <w:szCs w:val="22"/>
              </w:rPr>
              <w:t>Eligibility criteria</w:t>
            </w:r>
          </w:p>
        </w:tc>
      </w:tr>
    </w:tbl>
    <w:p w14:paraId="5C943A36" w14:textId="77777777"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16310E" w14:paraId="76B73880" w14:textId="77777777" w:rsidTr="004543A1">
        <w:tc>
          <w:tcPr>
            <w:tcW w:w="1368" w:type="dxa"/>
            <w:tcBorders>
              <w:top w:val="single" w:sz="4" w:space="0" w:color="auto"/>
            </w:tcBorders>
            <w:shd w:val="clear" w:color="auto" w:fill="C6D9F1"/>
          </w:tcPr>
          <w:p w14:paraId="3D8A07BA" w14:textId="77777777"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1</w:t>
            </w:r>
          </w:p>
        </w:tc>
        <w:tc>
          <w:tcPr>
            <w:tcW w:w="7132" w:type="dxa"/>
            <w:tcBorders>
              <w:top w:val="single" w:sz="4" w:space="0" w:color="auto"/>
            </w:tcBorders>
            <w:shd w:val="clear" w:color="auto" w:fill="auto"/>
          </w:tcPr>
          <w:p w14:paraId="735749CD" w14:textId="55851711" w:rsidR="00EE7345" w:rsidRPr="0016310E" w:rsidRDefault="00E36F1B" w:rsidP="007A54B1">
            <w:pPr>
              <w:jc w:val="left"/>
              <w:rPr>
                <w:szCs w:val="22"/>
              </w:rPr>
            </w:pPr>
            <w:r>
              <w:rPr>
                <w:szCs w:val="22"/>
              </w:rPr>
              <w:t>A b</w:t>
            </w:r>
            <w:r w:rsidR="0010514F">
              <w:rPr>
                <w:szCs w:val="22"/>
              </w:rPr>
              <w:t>iomass power plant</w:t>
            </w:r>
            <w:r w:rsidR="0010514F">
              <w:rPr>
                <w:rFonts w:hint="eastAsia"/>
                <w:szCs w:val="22"/>
              </w:rPr>
              <w:t xml:space="preserve"> </w:t>
            </w:r>
            <w:r w:rsidR="0010514F">
              <w:rPr>
                <w:szCs w:val="22"/>
              </w:rPr>
              <w:t xml:space="preserve">is </w:t>
            </w:r>
            <w:r w:rsidR="00A919A7">
              <w:rPr>
                <w:szCs w:val="22"/>
              </w:rPr>
              <w:t>newly install</w:t>
            </w:r>
            <w:r w:rsidR="0010514F">
              <w:rPr>
                <w:szCs w:val="22"/>
              </w:rPr>
              <w:t>ed</w:t>
            </w:r>
            <w:r w:rsidR="00565A49">
              <w:rPr>
                <w:szCs w:val="22"/>
              </w:rPr>
              <w:t xml:space="preserve"> </w:t>
            </w:r>
            <w:r w:rsidR="005622E7">
              <w:rPr>
                <w:szCs w:val="22"/>
              </w:rPr>
              <w:t>on</w:t>
            </w:r>
            <w:r w:rsidR="00565A49">
              <w:rPr>
                <w:szCs w:val="22"/>
              </w:rPr>
              <w:t xml:space="preserve"> the project site</w:t>
            </w:r>
            <w:r w:rsidR="0010514F">
              <w:rPr>
                <w:szCs w:val="22"/>
              </w:rPr>
              <w:t>.</w:t>
            </w:r>
          </w:p>
        </w:tc>
      </w:tr>
      <w:tr w:rsidR="00EE7345" w:rsidRPr="0016310E" w14:paraId="7CFF6809" w14:textId="77777777" w:rsidTr="004543A1">
        <w:tc>
          <w:tcPr>
            <w:tcW w:w="1368" w:type="dxa"/>
            <w:shd w:val="clear" w:color="auto" w:fill="C6D9F1"/>
          </w:tcPr>
          <w:p w14:paraId="356621A5" w14:textId="6BB0896A"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w:t>
            </w:r>
            <w:r w:rsidR="001F1ABC">
              <w:rPr>
                <w:szCs w:val="22"/>
              </w:rPr>
              <w:t>2</w:t>
            </w:r>
          </w:p>
        </w:tc>
        <w:tc>
          <w:tcPr>
            <w:tcW w:w="7132" w:type="dxa"/>
            <w:shd w:val="clear" w:color="auto" w:fill="auto"/>
          </w:tcPr>
          <w:p w14:paraId="2A2588D7" w14:textId="253942F8" w:rsidR="00235488" w:rsidRPr="0016310E" w:rsidRDefault="00307A29" w:rsidP="00093915">
            <w:pPr>
              <w:jc w:val="left"/>
              <w:rPr>
                <w:szCs w:val="22"/>
              </w:rPr>
            </w:pPr>
            <w:r>
              <w:rPr>
                <w:rFonts w:hint="eastAsia"/>
                <w:szCs w:val="22"/>
              </w:rPr>
              <w:t>Th</w:t>
            </w:r>
            <w:r>
              <w:rPr>
                <w:szCs w:val="22"/>
              </w:rPr>
              <w:t>e</w:t>
            </w:r>
            <w:r w:rsidR="00EE7EB6">
              <w:rPr>
                <w:szCs w:val="22"/>
              </w:rPr>
              <w:t xml:space="preserve"> </w:t>
            </w:r>
            <w:r w:rsidR="006C6327">
              <w:rPr>
                <w:szCs w:val="22"/>
              </w:rPr>
              <w:t xml:space="preserve">project uses </w:t>
            </w:r>
            <w:r>
              <w:rPr>
                <w:szCs w:val="22"/>
              </w:rPr>
              <w:t xml:space="preserve">only </w:t>
            </w:r>
            <w:r w:rsidR="006C6327">
              <w:rPr>
                <w:szCs w:val="22"/>
              </w:rPr>
              <w:t xml:space="preserve">solid biomass </w:t>
            </w:r>
            <w:r w:rsidR="00FD4222">
              <w:rPr>
                <w:szCs w:val="22"/>
              </w:rPr>
              <w:t>fuel</w:t>
            </w:r>
            <w:r w:rsidR="00FE4529">
              <w:rPr>
                <w:szCs w:val="22"/>
              </w:rPr>
              <w:t>s</w:t>
            </w:r>
            <w:r w:rsidR="00276496">
              <w:rPr>
                <w:szCs w:val="22"/>
              </w:rPr>
              <w:t xml:space="preserve"> made of </w:t>
            </w:r>
            <w:r w:rsidR="00BF008F">
              <w:rPr>
                <w:szCs w:val="22"/>
              </w:rPr>
              <w:t>bio</w:t>
            </w:r>
            <w:r w:rsidR="00896B8F">
              <w:rPr>
                <w:szCs w:val="22"/>
              </w:rPr>
              <w:t>mass residues</w:t>
            </w:r>
            <w:r w:rsidR="00FD4222">
              <w:rPr>
                <w:szCs w:val="22"/>
              </w:rPr>
              <w:t xml:space="preserve">. </w:t>
            </w:r>
          </w:p>
        </w:tc>
      </w:tr>
      <w:tr w:rsidR="00427383" w:rsidRPr="0016310E" w14:paraId="22014D82" w14:textId="77777777" w:rsidTr="004543A1">
        <w:tc>
          <w:tcPr>
            <w:tcW w:w="1368" w:type="dxa"/>
            <w:shd w:val="clear" w:color="auto" w:fill="C6D9F1"/>
          </w:tcPr>
          <w:p w14:paraId="04A205AB" w14:textId="3B125D32" w:rsidR="00427383" w:rsidRPr="0016310E" w:rsidRDefault="00427383" w:rsidP="005A33B8">
            <w:pPr>
              <w:rPr>
                <w:szCs w:val="22"/>
              </w:rPr>
            </w:pPr>
            <w:r>
              <w:rPr>
                <w:rFonts w:hint="eastAsia"/>
                <w:szCs w:val="22"/>
              </w:rPr>
              <w:t>C</w:t>
            </w:r>
            <w:r>
              <w:rPr>
                <w:szCs w:val="22"/>
              </w:rPr>
              <w:t>riterion 3</w:t>
            </w:r>
          </w:p>
        </w:tc>
        <w:tc>
          <w:tcPr>
            <w:tcW w:w="7132" w:type="dxa"/>
            <w:shd w:val="clear" w:color="auto" w:fill="auto"/>
          </w:tcPr>
          <w:p w14:paraId="56C01563" w14:textId="57880C7D" w:rsidR="00427383" w:rsidRDefault="00CE24E5" w:rsidP="00590E09">
            <w:pPr>
              <w:jc w:val="left"/>
              <w:rPr>
                <w:szCs w:val="22"/>
              </w:rPr>
            </w:pPr>
            <w:r>
              <w:rPr>
                <w:szCs w:val="22"/>
              </w:rPr>
              <w:t>B</w:t>
            </w:r>
            <w:r w:rsidR="00590E09">
              <w:rPr>
                <w:szCs w:val="22"/>
              </w:rPr>
              <w:t>io</w:t>
            </w:r>
            <w:r w:rsidR="00896B8F">
              <w:rPr>
                <w:szCs w:val="22"/>
              </w:rPr>
              <w:t>mass residues</w:t>
            </w:r>
            <w:r w:rsidR="00590E09" w:rsidRPr="00590E09">
              <w:rPr>
                <w:szCs w:val="22"/>
              </w:rPr>
              <w:t xml:space="preserve"> utilized for the project</w:t>
            </w:r>
            <w:r w:rsidR="00590E09">
              <w:rPr>
                <w:rFonts w:hint="eastAsia"/>
                <w:szCs w:val="22"/>
              </w:rPr>
              <w:t xml:space="preserve"> </w:t>
            </w:r>
            <w:r w:rsidR="00590E09">
              <w:rPr>
                <w:szCs w:val="22"/>
              </w:rPr>
              <w:t>are</w:t>
            </w:r>
            <w:r w:rsidR="00590E09" w:rsidRPr="00590E09">
              <w:rPr>
                <w:szCs w:val="22"/>
              </w:rPr>
              <w:t xml:space="preserve"> not used for energy </w:t>
            </w:r>
            <w:r w:rsidR="008018DF">
              <w:rPr>
                <w:szCs w:val="22"/>
              </w:rPr>
              <w:t xml:space="preserve">and non-energy </w:t>
            </w:r>
            <w:r w:rsidR="00590E09" w:rsidRPr="00590E09">
              <w:rPr>
                <w:szCs w:val="22"/>
              </w:rPr>
              <w:t>application</w:t>
            </w:r>
            <w:r w:rsidR="008018DF">
              <w:rPr>
                <w:szCs w:val="22"/>
              </w:rPr>
              <w:t>s</w:t>
            </w:r>
            <w:r w:rsidR="00590E09" w:rsidRPr="00590E09">
              <w:rPr>
                <w:szCs w:val="22"/>
              </w:rPr>
              <w:t xml:space="preserve"> in absence of the project activity.</w:t>
            </w:r>
            <w:r w:rsidR="00590E09">
              <w:rPr>
                <w:szCs w:val="22"/>
              </w:rPr>
              <w:t xml:space="preserve"> </w:t>
            </w:r>
            <w:r w:rsidR="00590E09" w:rsidRPr="00590E09">
              <w:rPr>
                <w:szCs w:val="22"/>
              </w:rPr>
              <w:t xml:space="preserve">This can be demonstrated by the letter from suppliers of </w:t>
            </w:r>
            <w:r>
              <w:rPr>
                <w:szCs w:val="22"/>
              </w:rPr>
              <w:t>b</w:t>
            </w:r>
            <w:r w:rsidR="00896B8F">
              <w:rPr>
                <w:szCs w:val="22"/>
              </w:rPr>
              <w:t>iomass residues</w:t>
            </w:r>
            <w:r w:rsidR="00590E09">
              <w:rPr>
                <w:szCs w:val="22"/>
              </w:rPr>
              <w:t>.</w:t>
            </w:r>
          </w:p>
        </w:tc>
      </w:tr>
    </w:tbl>
    <w:p w14:paraId="6D47097E" w14:textId="77777777" w:rsidR="002750AC" w:rsidRPr="0016310E" w:rsidRDefault="002750AC" w:rsidP="002750AC">
      <w:pPr>
        <w:pStyle w:val="1"/>
        <w:numPr>
          <w:ilvl w:val="0"/>
          <w:numId w:val="0"/>
        </w:numPr>
        <w:ind w:left="425" w:hanging="425"/>
      </w:pPr>
    </w:p>
    <w:p w14:paraId="24A9ACD0" w14:textId="4089E21B" w:rsidR="0016310E" w:rsidRDefault="0016310E"/>
    <w:p w14:paraId="04B3EB6C" w14:textId="055B4EE7" w:rsidR="00BB49EE" w:rsidRDefault="00BB49EE"/>
    <w:p w14:paraId="1AEE9E08" w14:textId="77777777" w:rsidR="00BB49EE" w:rsidRDefault="00BB49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6203D57F" w14:textId="77777777">
        <w:tc>
          <w:tcPr>
            <w:tcW w:w="8702" w:type="dxa"/>
            <w:shd w:val="clear" w:color="auto" w:fill="17365D"/>
          </w:tcPr>
          <w:p w14:paraId="1C5773D8" w14:textId="77777777" w:rsidR="005066E1" w:rsidRPr="0016310E" w:rsidRDefault="00D93402" w:rsidP="004543A1">
            <w:pPr>
              <w:numPr>
                <w:ilvl w:val="1"/>
                <w:numId w:val="3"/>
              </w:numPr>
              <w:rPr>
                <w:b/>
                <w:szCs w:val="22"/>
              </w:rPr>
            </w:pPr>
            <w:r w:rsidRPr="0016310E">
              <w:rPr>
                <w:rFonts w:hint="eastAsia"/>
                <w:b/>
                <w:szCs w:val="22"/>
              </w:rPr>
              <w:lastRenderedPageBreak/>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14:paraId="48225389" w14:textId="77777777"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5"/>
        <w:gridCol w:w="2029"/>
      </w:tblGrid>
      <w:tr w:rsidR="00AC7E02" w:rsidRPr="0016310E" w14:paraId="517D1F00"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67EB85E9" w14:textId="77777777" w:rsidR="00AC7E02" w:rsidRPr="0016310E" w:rsidRDefault="00E5231D" w:rsidP="004D6B4B">
            <w:pPr>
              <w:jc w:val="center"/>
              <w:rPr>
                <w:szCs w:val="22"/>
              </w:rPr>
            </w:pPr>
            <w:r w:rsidRPr="0016310E">
              <w:rPr>
                <w:szCs w:val="22"/>
              </w:rPr>
              <w:t>Reference emissions</w:t>
            </w:r>
          </w:p>
        </w:tc>
      </w:tr>
      <w:tr w:rsidR="00AC7E02" w:rsidRPr="0016310E" w14:paraId="4E7750C6"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81B174B"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2597F59"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4B3634F8" w14:textId="77777777">
        <w:tc>
          <w:tcPr>
            <w:tcW w:w="6629" w:type="dxa"/>
            <w:tcBorders>
              <w:top w:val="single" w:sz="4" w:space="0" w:color="auto"/>
              <w:left w:val="single" w:sz="4" w:space="0" w:color="auto"/>
              <w:bottom w:val="single" w:sz="4" w:space="0" w:color="auto"/>
              <w:right w:val="single" w:sz="4" w:space="0" w:color="auto"/>
            </w:tcBorders>
          </w:tcPr>
          <w:p w14:paraId="526294CB" w14:textId="33624BE0" w:rsidR="00AC7E02" w:rsidRPr="0016310E" w:rsidRDefault="00307A29" w:rsidP="004D6B4B">
            <w:pPr>
              <w:rPr>
                <w:szCs w:val="22"/>
              </w:rPr>
            </w:pPr>
            <w:r>
              <w:rPr>
                <w:color w:val="000000" w:themeColor="text1"/>
              </w:rPr>
              <w:t>Grid electricity and/or captive power generation</w:t>
            </w:r>
          </w:p>
        </w:tc>
        <w:tc>
          <w:tcPr>
            <w:tcW w:w="2073" w:type="dxa"/>
            <w:tcBorders>
              <w:top w:val="single" w:sz="4" w:space="0" w:color="auto"/>
              <w:left w:val="single" w:sz="4" w:space="0" w:color="auto"/>
              <w:bottom w:val="single" w:sz="4" w:space="0" w:color="auto"/>
              <w:right w:val="single" w:sz="4" w:space="0" w:color="auto"/>
            </w:tcBorders>
          </w:tcPr>
          <w:p w14:paraId="2AF319EC" w14:textId="77777777" w:rsidR="00AC7E02" w:rsidRPr="0016310E" w:rsidRDefault="00A42D53" w:rsidP="004D6B4B">
            <w:pPr>
              <w:rPr>
                <w:szCs w:val="22"/>
              </w:rPr>
            </w:pPr>
            <w:r>
              <w:rPr>
                <w:rFonts w:hint="eastAsia"/>
                <w:szCs w:val="22"/>
              </w:rPr>
              <w:t>C</w:t>
            </w:r>
            <w:r>
              <w:rPr>
                <w:szCs w:val="22"/>
              </w:rPr>
              <w:t>O</w:t>
            </w:r>
            <w:r w:rsidRPr="004543A1">
              <w:rPr>
                <w:szCs w:val="22"/>
                <w:vertAlign w:val="subscript"/>
              </w:rPr>
              <w:t>2</w:t>
            </w:r>
          </w:p>
        </w:tc>
      </w:tr>
      <w:tr w:rsidR="00AC7E02" w:rsidRPr="0016310E" w14:paraId="3EC0BEB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09A6927"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5BB34928"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0361E34E"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D59DE55"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77412CDA" w14:textId="77777777">
        <w:tc>
          <w:tcPr>
            <w:tcW w:w="6629" w:type="dxa"/>
            <w:tcBorders>
              <w:top w:val="single" w:sz="4" w:space="0" w:color="auto"/>
              <w:left w:val="single" w:sz="4" w:space="0" w:color="auto"/>
              <w:bottom w:val="single" w:sz="4" w:space="0" w:color="auto"/>
              <w:right w:val="single" w:sz="4" w:space="0" w:color="auto"/>
            </w:tcBorders>
          </w:tcPr>
          <w:p w14:paraId="080A5B0D" w14:textId="48663215" w:rsidR="00AC7E02" w:rsidRPr="0016310E" w:rsidRDefault="00740C2F" w:rsidP="004D6B4B">
            <w:pPr>
              <w:rPr>
                <w:szCs w:val="22"/>
              </w:rPr>
            </w:pPr>
            <w:r>
              <w:rPr>
                <w:rFonts w:hint="eastAsia"/>
                <w:szCs w:val="22"/>
              </w:rPr>
              <w:t xml:space="preserve">Biomass </w:t>
            </w:r>
            <w:r w:rsidR="00060A92">
              <w:rPr>
                <w:szCs w:val="22"/>
              </w:rPr>
              <w:t xml:space="preserve">fuel combustion in </w:t>
            </w:r>
            <w:r w:rsidR="005E3FEA">
              <w:rPr>
                <w:szCs w:val="22"/>
              </w:rPr>
              <w:t xml:space="preserve">a </w:t>
            </w:r>
            <w:r w:rsidR="00A42D53">
              <w:rPr>
                <w:szCs w:val="22"/>
              </w:rPr>
              <w:t>biomass power plant</w:t>
            </w:r>
          </w:p>
        </w:tc>
        <w:tc>
          <w:tcPr>
            <w:tcW w:w="2073" w:type="dxa"/>
            <w:tcBorders>
              <w:top w:val="single" w:sz="4" w:space="0" w:color="auto"/>
              <w:left w:val="single" w:sz="4" w:space="0" w:color="auto"/>
              <w:bottom w:val="single" w:sz="4" w:space="0" w:color="auto"/>
              <w:right w:val="single" w:sz="4" w:space="0" w:color="auto"/>
            </w:tcBorders>
          </w:tcPr>
          <w:p w14:paraId="1053BB32" w14:textId="77777777" w:rsidR="00AC7E02" w:rsidRPr="0016310E" w:rsidRDefault="00A42D53" w:rsidP="004D6B4B">
            <w:pPr>
              <w:rPr>
                <w:szCs w:val="22"/>
              </w:rPr>
            </w:pPr>
            <w:r>
              <w:rPr>
                <w:rFonts w:hint="eastAsia"/>
                <w:szCs w:val="22"/>
              </w:rPr>
              <w:t>N</w:t>
            </w:r>
            <w:r>
              <w:rPr>
                <w:szCs w:val="22"/>
              </w:rPr>
              <w:t>/A</w:t>
            </w:r>
          </w:p>
        </w:tc>
      </w:tr>
      <w:tr w:rsidR="00E64ECA" w:rsidRPr="0016310E" w14:paraId="78AF43EC" w14:textId="77777777">
        <w:tc>
          <w:tcPr>
            <w:tcW w:w="6629" w:type="dxa"/>
            <w:tcBorders>
              <w:top w:val="single" w:sz="4" w:space="0" w:color="auto"/>
              <w:left w:val="single" w:sz="4" w:space="0" w:color="auto"/>
              <w:bottom w:val="single" w:sz="4" w:space="0" w:color="auto"/>
              <w:right w:val="single" w:sz="4" w:space="0" w:color="auto"/>
            </w:tcBorders>
          </w:tcPr>
          <w:p w14:paraId="360E3412" w14:textId="4079C61D" w:rsidR="00E64ECA" w:rsidRDefault="0079587E" w:rsidP="004D6B4B">
            <w:pPr>
              <w:rPr>
                <w:szCs w:val="22"/>
              </w:rPr>
            </w:pPr>
            <w:r>
              <w:rPr>
                <w:szCs w:val="22"/>
              </w:rPr>
              <w:t>F</w:t>
            </w:r>
            <w:r w:rsidR="00E66590">
              <w:rPr>
                <w:szCs w:val="22"/>
              </w:rPr>
              <w:t>ossil fuel co</w:t>
            </w:r>
            <w:r w:rsidR="00DE0C7E">
              <w:rPr>
                <w:szCs w:val="22"/>
              </w:rPr>
              <w:t>nsumption</w:t>
            </w:r>
            <w:r w:rsidR="00E66590">
              <w:rPr>
                <w:szCs w:val="22"/>
              </w:rPr>
              <w:t xml:space="preserve"> </w:t>
            </w:r>
            <w:r w:rsidR="00DE0C7E">
              <w:rPr>
                <w:szCs w:val="22"/>
              </w:rPr>
              <w:t xml:space="preserve">for </w:t>
            </w:r>
            <w:r w:rsidR="00A472FE">
              <w:rPr>
                <w:szCs w:val="22"/>
              </w:rPr>
              <w:t xml:space="preserve">operating a biomass power plant </w:t>
            </w:r>
          </w:p>
        </w:tc>
        <w:tc>
          <w:tcPr>
            <w:tcW w:w="2073" w:type="dxa"/>
            <w:tcBorders>
              <w:top w:val="single" w:sz="4" w:space="0" w:color="auto"/>
              <w:left w:val="single" w:sz="4" w:space="0" w:color="auto"/>
              <w:bottom w:val="single" w:sz="4" w:space="0" w:color="auto"/>
              <w:right w:val="single" w:sz="4" w:space="0" w:color="auto"/>
            </w:tcBorders>
          </w:tcPr>
          <w:p w14:paraId="59F0746C" w14:textId="7B7D1473" w:rsidR="00E64ECA" w:rsidRDefault="00E66590" w:rsidP="004D6B4B">
            <w:pPr>
              <w:rPr>
                <w:szCs w:val="22"/>
              </w:rPr>
            </w:pPr>
            <w:r>
              <w:rPr>
                <w:rFonts w:hint="eastAsia"/>
                <w:szCs w:val="22"/>
              </w:rPr>
              <w:t>C</w:t>
            </w:r>
            <w:r>
              <w:rPr>
                <w:szCs w:val="22"/>
              </w:rPr>
              <w:t>O</w:t>
            </w:r>
            <w:r w:rsidRPr="00495977">
              <w:rPr>
                <w:szCs w:val="22"/>
                <w:vertAlign w:val="subscript"/>
              </w:rPr>
              <w:t>2</w:t>
            </w:r>
          </w:p>
        </w:tc>
      </w:tr>
      <w:tr w:rsidR="00884218" w:rsidRPr="0016310E" w14:paraId="3CB8EFBA" w14:textId="77777777">
        <w:tc>
          <w:tcPr>
            <w:tcW w:w="6629" w:type="dxa"/>
            <w:tcBorders>
              <w:top w:val="single" w:sz="4" w:space="0" w:color="auto"/>
              <w:left w:val="single" w:sz="4" w:space="0" w:color="auto"/>
              <w:bottom w:val="single" w:sz="4" w:space="0" w:color="auto"/>
              <w:right w:val="single" w:sz="4" w:space="0" w:color="auto"/>
            </w:tcBorders>
          </w:tcPr>
          <w:p w14:paraId="1A62902C" w14:textId="248168F2" w:rsidR="005E3FEA" w:rsidRDefault="00C14A75" w:rsidP="004D6B4B">
            <w:pPr>
              <w:rPr>
                <w:szCs w:val="22"/>
              </w:rPr>
            </w:pPr>
            <w:r>
              <w:rPr>
                <w:szCs w:val="22"/>
              </w:rPr>
              <w:t>F</w:t>
            </w:r>
            <w:r w:rsidR="00884218">
              <w:rPr>
                <w:szCs w:val="22"/>
              </w:rPr>
              <w:t xml:space="preserve">ossil fuel </w:t>
            </w:r>
            <w:r w:rsidR="0079587E">
              <w:rPr>
                <w:szCs w:val="22"/>
              </w:rPr>
              <w:t>consumption</w:t>
            </w:r>
            <w:r>
              <w:rPr>
                <w:szCs w:val="22"/>
              </w:rPr>
              <w:t xml:space="preserve"> </w:t>
            </w:r>
            <w:r w:rsidR="00884218">
              <w:rPr>
                <w:szCs w:val="22"/>
              </w:rPr>
              <w:t>by</w:t>
            </w:r>
            <w:r>
              <w:rPr>
                <w:szCs w:val="22"/>
              </w:rPr>
              <w:t xml:space="preserve"> </w:t>
            </w:r>
            <w:r w:rsidR="00884218">
              <w:rPr>
                <w:szCs w:val="22"/>
              </w:rPr>
              <w:t>transport</w:t>
            </w:r>
            <w:r w:rsidR="00DA2637">
              <w:rPr>
                <w:szCs w:val="22"/>
              </w:rPr>
              <w:t>ation</w:t>
            </w:r>
            <w:r w:rsidR="00884218">
              <w:rPr>
                <w:szCs w:val="22"/>
              </w:rPr>
              <w:t xml:space="preserve"> </w:t>
            </w:r>
            <w:r w:rsidR="00DA2637">
              <w:rPr>
                <w:szCs w:val="22"/>
              </w:rPr>
              <w:t xml:space="preserve">of </w:t>
            </w:r>
            <w:r w:rsidR="00884218">
              <w:rPr>
                <w:szCs w:val="22"/>
              </w:rPr>
              <w:t xml:space="preserve">solid biomass fuels </w:t>
            </w:r>
            <w:r w:rsidR="004B7EF0">
              <w:rPr>
                <w:szCs w:val="22"/>
              </w:rPr>
              <w:t>and/</w:t>
            </w:r>
            <w:r w:rsidR="00884218">
              <w:rPr>
                <w:szCs w:val="22"/>
              </w:rPr>
              <w:t xml:space="preserve">or materials of solid biomass fuels </w:t>
            </w:r>
            <w:r w:rsidR="00A5245B">
              <w:rPr>
                <w:szCs w:val="22"/>
              </w:rPr>
              <w:t xml:space="preserve">from collecting sites </w:t>
            </w:r>
            <w:r w:rsidR="00884218">
              <w:rPr>
                <w:szCs w:val="22"/>
              </w:rPr>
              <w:t xml:space="preserve">to </w:t>
            </w:r>
            <w:r w:rsidR="005E3FEA">
              <w:rPr>
                <w:szCs w:val="22"/>
              </w:rPr>
              <w:t xml:space="preserve">a </w:t>
            </w:r>
            <w:r w:rsidR="00884218">
              <w:rPr>
                <w:szCs w:val="22"/>
              </w:rPr>
              <w:t>biomass power plant</w:t>
            </w:r>
          </w:p>
        </w:tc>
        <w:tc>
          <w:tcPr>
            <w:tcW w:w="2073" w:type="dxa"/>
            <w:tcBorders>
              <w:top w:val="single" w:sz="4" w:space="0" w:color="auto"/>
              <w:left w:val="single" w:sz="4" w:space="0" w:color="auto"/>
              <w:bottom w:val="single" w:sz="4" w:space="0" w:color="auto"/>
              <w:right w:val="single" w:sz="4" w:space="0" w:color="auto"/>
            </w:tcBorders>
          </w:tcPr>
          <w:p w14:paraId="5241ADE4" w14:textId="77777777" w:rsidR="00884218" w:rsidRDefault="00884218" w:rsidP="004D6B4B">
            <w:pPr>
              <w:rPr>
                <w:szCs w:val="22"/>
              </w:rPr>
            </w:pPr>
            <w:r>
              <w:rPr>
                <w:rFonts w:hint="eastAsia"/>
                <w:szCs w:val="22"/>
              </w:rPr>
              <w:t>C</w:t>
            </w:r>
            <w:r>
              <w:rPr>
                <w:szCs w:val="22"/>
              </w:rPr>
              <w:t>O</w:t>
            </w:r>
            <w:r w:rsidRPr="00C41C94">
              <w:rPr>
                <w:szCs w:val="22"/>
                <w:vertAlign w:val="subscript"/>
              </w:rPr>
              <w:t>2</w:t>
            </w:r>
          </w:p>
        </w:tc>
      </w:tr>
    </w:tbl>
    <w:p w14:paraId="40B5DDB8" w14:textId="77777777" w:rsidR="008C44E7" w:rsidRDefault="008C44E7" w:rsidP="005066E1">
      <w:pPr>
        <w:pStyle w:val="1"/>
        <w:numPr>
          <w:ilvl w:val="0"/>
          <w:numId w:val="0"/>
        </w:numPr>
      </w:pPr>
    </w:p>
    <w:p w14:paraId="1C07A008" w14:textId="77777777"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0417DBE1" w14:textId="77777777">
        <w:tc>
          <w:tcPr>
            <w:tcW w:w="8702" w:type="dxa"/>
            <w:shd w:val="clear" w:color="auto" w:fill="17365D"/>
          </w:tcPr>
          <w:p w14:paraId="6B93119E" w14:textId="77777777" w:rsidR="005066E1" w:rsidRPr="0016310E" w:rsidRDefault="00042178" w:rsidP="004543A1">
            <w:pPr>
              <w:numPr>
                <w:ilvl w:val="1"/>
                <w:numId w:val="3"/>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14:paraId="225AF56C"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1685E9EF"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11B009B3" w14:textId="77777777" w:rsidTr="00FC2BC0">
        <w:tc>
          <w:tcPr>
            <w:tcW w:w="8702" w:type="dxa"/>
          </w:tcPr>
          <w:p w14:paraId="3B6669AC" w14:textId="20598121" w:rsidR="004543A1" w:rsidRPr="004543A1" w:rsidRDefault="004543A1" w:rsidP="004543A1">
            <w:pPr>
              <w:rPr>
                <w:szCs w:val="22"/>
              </w:rPr>
            </w:pPr>
            <w:r w:rsidRPr="004543A1">
              <w:rPr>
                <w:szCs w:val="22"/>
              </w:rPr>
              <w:t>The default emission factor</w:t>
            </w:r>
            <w:r>
              <w:rPr>
                <w:szCs w:val="22"/>
              </w:rPr>
              <w:t>s</w:t>
            </w:r>
            <w:r w:rsidRPr="004543A1">
              <w:rPr>
                <w:szCs w:val="22"/>
              </w:rPr>
              <w:t xml:space="preserve"> </w:t>
            </w:r>
            <w:r>
              <w:rPr>
                <w:szCs w:val="22"/>
              </w:rPr>
              <w:t>are</w:t>
            </w:r>
            <w:r w:rsidRPr="004543A1">
              <w:rPr>
                <w:szCs w:val="22"/>
              </w:rPr>
              <w:t xml:space="preserve"> set in a conservative manner for the Indonesian regional grids. The default emission factor</w:t>
            </w:r>
            <w:r w:rsidR="004D6E2B">
              <w:rPr>
                <w:szCs w:val="22"/>
              </w:rPr>
              <w:t>s</w:t>
            </w:r>
            <w:r w:rsidRPr="004543A1">
              <w:rPr>
                <w:szCs w:val="22"/>
              </w:rPr>
              <w:t xml:space="preserve"> </w:t>
            </w:r>
            <w:r w:rsidR="004D6E2B">
              <w:rPr>
                <w:szCs w:val="22"/>
              </w:rPr>
              <w:t>are</w:t>
            </w:r>
            <w:r w:rsidRPr="004543A1">
              <w:rPr>
                <w:szCs w:val="22"/>
              </w:rPr>
              <w:t xml:space="preserve"> calculated based on the conservative operating margin that reflects on the latest electricity mix including low cost/must run (LCMR) resources for each regional grid in Indonesia during the </w:t>
            </w:r>
            <w:r w:rsidRPr="007F0D4D">
              <w:rPr>
                <w:szCs w:val="22"/>
              </w:rPr>
              <w:t>year 201</w:t>
            </w:r>
            <w:r w:rsidR="00B56091" w:rsidRPr="007F0D4D">
              <w:rPr>
                <w:szCs w:val="22"/>
              </w:rPr>
              <w:t>6</w:t>
            </w:r>
            <w:r w:rsidRPr="007F0D4D">
              <w:rPr>
                <w:szCs w:val="22"/>
              </w:rPr>
              <w:t>-201</w:t>
            </w:r>
            <w:r w:rsidR="00B56091" w:rsidRPr="007F0D4D">
              <w:rPr>
                <w:szCs w:val="22"/>
              </w:rPr>
              <w:t>8</w:t>
            </w:r>
            <w:r w:rsidRPr="007F0D4D">
              <w:rPr>
                <w:szCs w:val="22"/>
              </w:rPr>
              <w:t xml:space="preserve"> and refers to the conservative emission factor of each fossil fuel power plant </w:t>
            </w:r>
            <w:r w:rsidR="00373920" w:rsidRPr="007F0D4D">
              <w:rPr>
                <w:szCs w:val="22"/>
              </w:rPr>
              <w:t>to</w:t>
            </w:r>
            <w:r w:rsidRPr="007F0D4D">
              <w:rPr>
                <w:szCs w:val="22"/>
              </w:rPr>
              <w:t xml:space="preserve"> secure net emission reductions. The conservative emission factor of each plant is calculated as 0.795 tCO</w:t>
            </w:r>
            <w:r w:rsidRPr="007F0D4D">
              <w:rPr>
                <w:szCs w:val="22"/>
                <w:vertAlign w:val="subscript"/>
              </w:rPr>
              <w:t>2</w:t>
            </w:r>
            <w:r w:rsidRPr="007F0D4D">
              <w:rPr>
                <w:szCs w:val="22"/>
              </w:rPr>
              <w:t>/MWh for coal-fired power plant and 0.3</w:t>
            </w:r>
            <w:r w:rsidR="00B56091" w:rsidRPr="007F0D4D">
              <w:rPr>
                <w:szCs w:val="22"/>
              </w:rPr>
              <w:t>15</w:t>
            </w:r>
            <w:r w:rsidRPr="007F0D4D">
              <w:rPr>
                <w:szCs w:val="22"/>
              </w:rPr>
              <w:t xml:space="preserve"> tCO</w:t>
            </w:r>
            <w:r w:rsidRPr="007F0D4D">
              <w:rPr>
                <w:szCs w:val="22"/>
                <w:vertAlign w:val="subscript"/>
              </w:rPr>
              <w:t>2</w:t>
            </w:r>
            <w:r w:rsidRPr="007F0D4D">
              <w:rPr>
                <w:szCs w:val="22"/>
              </w:rPr>
              <w:t>/MWh for gas-fired power plant b</w:t>
            </w:r>
            <w:r w:rsidRPr="004543A1">
              <w:rPr>
                <w:szCs w:val="22"/>
              </w:rPr>
              <w:t>ased on the survey on heat efficiency of power plant in Indonesia. The emission factor for diesel power plant is calculated as 0.533 tCO</w:t>
            </w:r>
            <w:r w:rsidRPr="00495977">
              <w:rPr>
                <w:szCs w:val="22"/>
                <w:vertAlign w:val="subscript"/>
              </w:rPr>
              <w:t>2</w:t>
            </w:r>
            <w:r w:rsidRPr="004543A1">
              <w:rPr>
                <w:szCs w:val="22"/>
              </w:rPr>
              <w:t>/MWh based on a default heat efficiency of 49%, an efficiency level which is above the value of the world’s leading diesel power generators.</w:t>
            </w:r>
          </w:p>
          <w:p w14:paraId="62F0B80F" w14:textId="77777777" w:rsidR="004543A1" w:rsidRPr="004543A1" w:rsidRDefault="004543A1" w:rsidP="004543A1">
            <w:pPr>
              <w:rPr>
                <w:szCs w:val="22"/>
              </w:rPr>
            </w:pPr>
          </w:p>
          <w:p w14:paraId="47D209B7" w14:textId="5CC5CED3" w:rsidR="004543A1" w:rsidRPr="004543A1" w:rsidRDefault="004543A1" w:rsidP="004543A1">
            <w:pPr>
              <w:rPr>
                <w:szCs w:val="22"/>
              </w:rPr>
            </w:pPr>
            <w:r w:rsidRPr="004543A1">
              <w:rPr>
                <w:szCs w:val="22"/>
              </w:rPr>
              <w:t>In case</w:t>
            </w:r>
            <w:r w:rsidR="00931B41">
              <w:rPr>
                <w:szCs w:val="22"/>
              </w:rPr>
              <w:t xml:space="preserve"> a</w:t>
            </w:r>
            <w:r w:rsidRPr="004543A1">
              <w:rPr>
                <w:szCs w:val="22"/>
              </w:rPr>
              <w:t xml:space="preserve"> </w:t>
            </w:r>
            <w:r w:rsidR="00931B41">
              <w:rPr>
                <w:szCs w:val="22"/>
              </w:rPr>
              <w:t>biomass</w:t>
            </w:r>
            <w:r w:rsidRPr="004543A1">
              <w:rPr>
                <w:szCs w:val="22"/>
              </w:rPr>
              <w:t xml:space="preserve"> power</w:t>
            </w:r>
            <w:r w:rsidR="00931B41">
              <w:rPr>
                <w:szCs w:val="22"/>
              </w:rPr>
              <w:t xml:space="preserve"> </w:t>
            </w:r>
            <w:r w:rsidRPr="004543A1">
              <w:rPr>
                <w:szCs w:val="22"/>
              </w:rPr>
              <w:t xml:space="preserve">plant in a proposed project activity is directly connected or connected via an internal grid not connecting to either an isolated grid or a captive power generator, to a national/regional grid (Case 1), the value of operating margin including LCMR resources, calculated using the best heat efficiency among currently operational plants in Indonesia for the emission factors of fossil fuel power plants, </w:t>
            </w:r>
            <w:r w:rsidR="00931B41">
              <w:rPr>
                <w:szCs w:val="22"/>
              </w:rPr>
              <w:t>is</w:t>
            </w:r>
            <w:r w:rsidRPr="004543A1">
              <w:rPr>
                <w:szCs w:val="22"/>
              </w:rPr>
              <w:t xml:space="preserve"> applied.</w:t>
            </w:r>
          </w:p>
          <w:p w14:paraId="5FCB8B65" w14:textId="77777777" w:rsidR="004543A1" w:rsidRPr="00931B41" w:rsidRDefault="004543A1" w:rsidP="004543A1">
            <w:pPr>
              <w:rPr>
                <w:szCs w:val="22"/>
              </w:rPr>
            </w:pPr>
          </w:p>
          <w:p w14:paraId="1EAF7A55" w14:textId="298CC624" w:rsidR="004543A1" w:rsidRPr="004543A1" w:rsidRDefault="004543A1" w:rsidP="004543A1">
            <w:pPr>
              <w:rPr>
                <w:szCs w:val="22"/>
              </w:rPr>
            </w:pPr>
            <w:r w:rsidRPr="004543A1">
              <w:rPr>
                <w:szCs w:val="22"/>
              </w:rPr>
              <w:t xml:space="preserve">In </w:t>
            </w:r>
            <w:r w:rsidR="00931B41">
              <w:rPr>
                <w:szCs w:val="22"/>
              </w:rPr>
              <w:t>case a</w:t>
            </w:r>
            <w:r w:rsidRPr="004543A1">
              <w:rPr>
                <w:szCs w:val="22"/>
              </w:rPr>
              <w:t xml:space="preserve"> </w:t>
            </w:r>
            <w:r w:rsidR="00931B41">
              <w:rPr>
                <w:szCs w:val="22"/>
              </w:rPr>
              <w:t>biomass</w:t>
            </w:r>
            <w:r w:rsidRPr="004543A1">
              <w:rPr>
                <w:szCs w:val="22"/>
              </w:rPr>
              <w:t xml:space="preserve"> power </w:t>
            </w:r>
            <w:r w:rsidR="00931B41">
              <w:rPr>
                <w:szCs w:val="22"/>
              </w:rPr>
              <w:t>plant</w:t>
            </w:r>
            <w:r w:rsidRPr="004543A1">
              <w:rPr>
                <w:szCs w:val="22"/>
              </w:rPr>
              <w:t xml:space="preserve"> in a proposed project activity is connected to an internal grid connecting to both a national/regional, and an isolated grid and/or a captive power generator </w:t>
            </w:r>
            <w:r w:rsidRPr="004543A1">
              <w:rPr>
                <w:szCs w:val="22"/>
              </w:rPr>
              <w:lastRenderedPageBreak/>
              <w:t>(Case 2), the lower value between emission factors of “Emission factor for Case 1 (tCO</w:t>
            </w:r>
            <w:r w:rsidRPr="00495977">
              <w:rPr>
                <w:szCs w:val="22"/>
                <w:vertAlign w:val="subscript"/>
              </w:rPr>
              <w:t>2</w:t>
            </w:r>
            <w:r w:rsidRPr="004543A1">
              <w:rPr>
                <w:szCs w:val="22"/>
              </w:rPr>
              <w:t>/MWh)” and the conservative emission factor of diesel-fired power plant of 0.533 tCO</w:t>
            </w:r>
            <w:r w:rsidRPr="00495977">
              <w:rPr>
                <w:szCs w:val="22"/>
                <w:vertAlign w:val="subscript"/>
              </w:rPr>
              <w:t>2</w:t>
            </w:r>
            <w:r w:rsidRPr="004543A1">
              <w:rPr>
                <w:szCs w:val="22"/>
              </w:rPr>
              <w:t xml:space="preserve">/MWh is applied. </w:t>
            </w:r>
          </w:p>
          <w:p w14:paraId="4CF4E426" w14:textId="77777777" w:rsidR="004543A1" w:rsidRPr="004543A1" w:rsidRDefault="004543A1" w:rsidP="004543A1">
            <w:pPr>
              <w:rPr>
                <w:szCs w:val="22"/>
              </w:rPr>
            </w:pPr>
          </w:p>
          <w:p w14:paraId="5EB8D557" w14:textId="6BC8BB6A" w:rsidR="00CF06F4" w:rsidRDefault="004543A1" w:rsidP="004543A1">
            <w:pPr>
              <w:rPr>
                <w:szCs w:val="22"/>
              </w:rPr>
            </w:pPr>
            <w:r w:rsidRPr="004543A1">
              <w:rPr>
                <w:szCs w:val="22"/>
              </w:rPr>
              <w:t xml:space="preserve">In case </w:t>
            </w:r>
            <w:r w:rsidR="00931B41">
              <w:rPr>
                <w:szCs w:val="22"/>
              </w:rPr>
              <w:t>a</w:t>
            </w:r>
            <w:r w:rsidRPr="004543A1">
              <w:rPr>
                <w:szCs w:val="22"/>
              </w:rPr>
              <w:t xml:space="preserve"> </w:t>
            </w:r>
            <w:r w:rsidR="00931B41">
              <w:rPr>
                <w:szCs w:val="22"/>
              </w:rPr>
              <w:t>biomass power plant</w:t>
            </w:r>
            <w:r w:rsidRPr="004543A1">
              <w:rPr>
                <w:szCs w:val="22"/>
              </w:rPr>
              <w:t xml:space="preserve"> in a proposed project activity is only connected to an internal grid connecting to an isolated grid and/or a captive power generator (Case 3), the emission factor of a diesel generator calculated by applying a default heat efficiency of 49%, an efficiency level which is above the value of the world’s leading diesel generator is applied, which is set as 0.533 tCO</w:t>
            </w:r>
            <w:r w:rsidRPr="00495977">
              <w:rPr>
                <w:szCs w:val="22"/>
                <w:vertAlign w:val="subscript"/>
              </w:rPr>
              <w:t>2</w:t>
            </w:r>
            <w:r w:rsidRPr="004543A1">
              <w:rPr>
                <w:szCs w:val="22"/>
              </w:rPr>
              <w:t>/MWh.</w:t>
            </w:r>
          </w:p>
          <w:p w14:paraId="0E5A8FC4" w14:textId="77777777" w:rsidR="004B7EF0" w:rsidRDefault="004B7EF0" w:rsidP="004543A1">
            <w:pPr>
              <w:rPr>
                <w:szCs w:val="22"/>
              </w:rPr>
            </w:pPr>
          </w:p>
          <w:p w14:paraId="2A6C240E" w14:textId="1366811D" w:rsidR="004B7EF0" w:rsidRPr="004B7EF0" w:rsidRDefault="004B7EF0" w:rsidP="004B7EF0">
            <w:pPr>
              <w:pStyle w:val="1"/>
              <w:numPr>
                <w:ilvl w:val="0"/>
                <w:numId w:val="0"/>
              </w:numPr>
            </w:pPr>
            <w:r w:rsidRPr="003A568A">
              <w:t xml:space="preserve">The emission factors to be applied for each case are </w:t>
            </w:r>
            <w:r w:rsidR="0031397E">
              <w:t>explained</w:t>
            </w:r>
            <w:r w:rsidRPr="003A568A">
              <w:t xml:space="preserve"> in </w:t>
            </w:r>
            <w:r w:rsidR="00373920">
              <w:t xml:space="preserve">the </w:t>
            </w:r>
            <w:r w:rsidRPr="003A568A">
              <w:t>Section I.</w:t>
            </w:r>
          </w:p>
        </w:tc>
      </w:tr>
    </w:tbl>
    <w:p w14:paraId="2970DEFC" w14:textId="77816495" w:rsidR="00042178" w:rsidRDefault="00042178" w:rsidP="006C3D56">
      <w:pPr>
        <w:rPr>
          <w:szCs w:val="22"/>
        </w:rPr>
      </w:pPr>
    </w:p>
    <w:p w14:paraId="6A2743E8"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7F651DBA"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5E3FEA" w14:paraId="41303EAC" w14:textId="77777777" w:rsidTr="00FC2BC0">
        <w:tc>
          <w:tcPr>
            <w:tcW w:w="8702" w:type="dxa"/>
          </w:tcPr>
          <w:tbl>
            <w:tblPr>
              <w:tblW w:w="0" w:type="auto"/>
              <w:tblLook w:val="04A0" w:firstRow="1" w:lastRow="0" w:firstColumn="1" w:lastColumn="0" w:noHBand="0" w:noVBand="1"/>
            </w:tblPr>
            <w:tblGrid>
              <w:gridCol w:w="622"/>
              <w:gridCol w:w="503"/>
              <w:gridCol w:w="7153"/>
            </w:tblGrid>
            <w:tr w:rsidR="00BA2211" w:rsidRPr="007A3C05" w14:paraId="6447E000" w14:textId="77777777" w:rsidTr="004F4B95">
              <w:trPr>
                <w:trHeight w:val="479"/>
              </w:trPr>
              <w:tc>
                <w:tcPr>
                  <w:tcW w:w="622" w:type="dxa"/>
                  <w:shd w:val="clear" w:color="auto" w:fill="auto"/>
                  <w:vAlign w:val="center"/>
                  <w:hideMark/>
                </w:tcPr>
                <w:p w14:paraId="653271D6" w14:textId="77777777" w:rsidR="00BA2211" w:rsidRPr="007A3C05" w:rsidRDefault="008331E9" w:rsidP="00BA2211">
                  <w:pPr>
                    <w:rPr>
                      <w:b/>
                    </w:rPr>
                  </w:pPr>
                  <m:oMathPara>
                    <m:oMath>
                      <m:sSub>
                        <m:sSubPr>
                          <m:ctrlPr>
                            <w:rPr>
                              <w:rFonts w:ascii="Cambria Math" w:hAnsi="Cambria Math"/>
                              <w:b/>
                            </w:rPr>
                          </m:ctrlPr>
                        </m:sSubPr>
                        <m:e>
                          <m:r>
                            <m:rPr>
                              <m:sty m:val="bi"/>
                            </m:rPr>
                            <w:rPr>
                              <w:rFonts w:ascii="Cambria Math" w:hAnsi="Cambria Math"/>
                            </w:rPr>
                            <m:t>RE</m:t>
                          </m:r>
                        </m:e>
                        <m:sub>
                          <m:r>
                            <m:rPr>
                              <m:sty m:val="bi"/>
                            </m:rPr>
                            <w:rPr>
                              <w:rFonts w:ascii="Cambria Math" w:hAnsi="Cambria Math"/>
                            </w:rPr>
                            <m:t>p</m:t>
                          </m:r>
                        </m:sub>
                      </m:sSub>
                    </m:oMath>
                  </m:oMathPara>
                </w:p>
              </w:tc>
              <w:tc>
                <w:tcPr>
                  <w:tcW w:w="503" w:type="dxa"/>
                  <w:shd w:val="clear" w:color="auto" w:fill="auto"/>
                  <w:vAlign w:val="center"/>
                  <w:hideMark/>
                </w:tcPr>
                <w:p w14:paraId="5B4615F4" w14:textId="2DA3828C" w:rsidR="00BA2211" w:rsidRPr="007A3C05" w:rsidRDefault="00847ABC" w:rsidP="00BA2211">
                  <w:pPr>
                    <w:rPr>
                      <w:b/>
                    </w:rPr>
                  </w:pPr>
                  <m:oMathPara>
                    <m:oMath>
                      <m:r>
                        <m:rPr>
                          <m:sty m:val="bi"/>
                        </m:rPr>
                        <w:rPr>
                          <w:rFonts w:ascii="Cambria Math" w:hAnsi="Cambria Math"/>
                        </w:rPr>
                        <m:t>=</m:t>
                      </m:r>
                    </m:oMath>
                  </m:oMathPara>
                </w:p>
              </w:tc>
              <w:tc>
                <w:tcPr>
                  <w:tcW w:w="7153" w:type="dxa"/>
                  <w:shd w:val="clear" w:color="auto" w:fill="auto"/>
                  <w:vAlign w:val="center"/>
                  <w:hideMark/>
                </w:tcPr>
                <w:p w14:paraId="2AC50B1B" w14:textId="40797E90" w:rsidR="00BA2211" w:rsidRPr="00697736" w:rsidRDefault="008331E9" w:rsidP="00BA2211">
                  <w:pPr>
                    <w:rPr>
                      <w:b/>
                    </w:rPr>
                  </w:pPr>
                  <m:oMathPara>
                    <m:oMathParaPr>
                      <m:jc m:val="left"/>
                    </m:oMathParaPr>
                    <m:oMath>
                      <m:sSub>
                        <m:sSubPr>
                          <m:ctrlPr>
                            <w:rPr>
                              <w:rFonts w:ascii="Cambria Math" w:hAnsi="Cambria Math"/>
                              <w:b/>
                            </w:rPr>
                          </m:ctrlPr>
                        </m:sSubPr>
                        <m:e>
                          <m:r>
                            <m:rPr>
                              <m:sty m:val="bi"/>
                            </m:rPr>
                            <w:rPr>
                              <w:rFonts w:ascii="Cambria Math" w:hAnsi="Cambria Math"/>
                            </w:rPr>
                            <m:t>NEG</m:t>
                          </m:r>
                        </m:e>
                        <m:sub>
                          <m:r>
                            <m:rPr>
                              <m:sty m:val="bi"/>
                            </m:rPr>
                            <w:rPr>
                              <w:rFonts w:ascii="Cambria Math" w:hAnsi="Cambria Math"/>
                            </w:rPr>
                            <m:t>p</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EF</m:t>
                          </m:r>
                        </m:e>
                        <m:sub>
                          <m:r>
                            <m:rPr>
                              <m:sty m:val="bi"/>
                            </m:rPr>
                            <w:rPr>
                              <w:rFonts w:ascii="Cambria Math" w:hAnsi="Cambria Math"/>
                            </w:rPr>
                            <m:t>RE,elec</m:t>
                          </m:r>
                        </m:sub>
                      </m:sSub>
                    </m:oMath>
                  </m:oMathPara>
                </w:p>
              </w:tc>
            </w:tr>
          </w:tbl>
          <w:p w14:paraId="34694DFF" w14:textId="71C02906" w:rsidR="00A42D53" w:rsidRDefault="00A42D53" w:rsidP="00FC2BC0"/>
          <w:tbl>
            <w:tblPr>
              <w:tblW w:w="0" w:type="auto"/>
              <w:tblLook w:val="04A0" w:firstRow="1" w:lastRow="0" w:firstColumn="1" w:lastColumn="0" w:noHBand="0" w:noVBand="1"/>
            </w:tblPr>
            <w:tblGrid>
              <w:gridCol w:w="1849"/>
              <w:gridCol w:w="6429"/>
            </w:tblGrid>
            <w:tr w:rsidR="00BA2211" w:rsidRPr="00276635" w14:paraId="48D09B58" w14:textId="77777777" w:rsidTr="0015596B">
              <w:tc>
                <w:tcPr>
                  <w:tcW w:w="1849" w:type="dxa"/>
                  <w:shd w:val="clear" w:color="auto" w:fill="auto"/>
                  <w:hideMark/>
                </w:tcPr>
                <w:p w14:paraId="46E1FBFD" w14:textId="77777777" w:rsidR="00BA2211" w:rsidRPr="00276635" w:rsidRDefault="00BA2211" w:rsidP="00BA2211">
                  <w:pPr>
                    <w:jc w:val="left"/>
                    <w:rPr>
                      <w:szCs w:val="22"/>
                    </w:rPr>
                  </w:pPr>
                  <w:r w:rsidRPr="00276635">
                    <w:rPr>
                      <w:szCs w:val="22"/>
                    </w:rPr>
                    <w:t>Where</w:t>
                  </w:r>
                </w:p>
              </w:tc>
              <w:tc>
                <w:tcPr>
                  <w:tcW w:w="6429" w:type="dxa"/>
                  <w:shd w:val="clear" w:color="auto" w:fill="auto"/>
                </w:tcPr>
                <w:p w14:paraId="668CF645" w14:textId="77777777" w:rsidR="00BA2211" w:rsidRPr="00276635" w:rsidRDefault="00BA2211" w:rsidP="00BA2211">
                  <w:pPr>
                    <w:rPr>
                      <w:szCs w:val="22"/>
                    </w:rPr>
                  </w:pPr>
                </w:p>
              </w:tc>
            </w:tr>
            <w:tr w:rsidR="00BA2211" w:rsidRPr="00276635" w14:paraId="7E9947CA" w14:textId="77777777" w:rsidTr="0015596B">
              <w:tc>
                <w:tcPr>
                  <w:tcW w:w="1849" w:type="dxa"/>
                  <w:shd w:val="clear" w:color="auto" w:fill="auto"/>
                </w:tcPr>
                <w:p w14:paraId="05E4567D" w14:textId="6786254C" w:rsidR="00932D3A" w:rsidRPr="00276635" w:rsidRDefault="00932D3A">
                  <w:pPr>
                    <w:pStyle w:val="af8"/>
                    <w:ind w:leftChars="0" w:left="0"/>
                    <w:jc w:val="left"/>
                    <w:rPr>
                      <w:rFonts w:ascii="Times New Roman" w:hAnsi="Times New Roman"/>
                      <w:i/>
                      <w:sz w:val="22"/>
                    </w:rPr>
                  </w:pPr>
                  <w:r w:rsidRPr="00276635">
                    <w:rPr>
                      <w:rFonts w:ascii="Times New Roman" w:hAnsi="Times New Roman"/>
                      <w:i/>
                      <w:sz w:val="22"/>
                    </w:rPr>
                    <w:t>RE</w:t>
                  </w:r>
                  <w:r w:rsidR="00F869DD" w:rsidRPr="00276635">
                    <w:rPr>
                      <w:rFonts w:ascii="Times New Roman" w:hAnsi="Times New Roman"/>
                      <w:i/>
                      <w:sz w:val="22"/>
                      <w:vertAlign w:val="subscript"/>
                    </w:rPr>
                    <w:t>p</w:t>
                  </w:r>
                </w:p>
              </w:tc>
              <w:tc>
                <w:tcPr>
                  <w:tcW w:w="6429" w:type="dxa"/>
                  <w:shd w:val="clear" w:color="auto" w:fill="auto"/>
                  <w:hideMark/>
                </w:tcPr>
                <w:p w14:paraId="23D6B2E2" w14:textId="22B2E7C0" w:rsidR="00BA2211" w:rsidRPr="00276635" w:rsidRDefault="00BA2211" w:rsidP="004543A1">
                  <w:pPr>
                    <w:pStyle w:val="af8"/>
                    <w:ind w:leftChars="31" w:left="347" w:hangingChars="127" w:hanging="279"/>
                    <w:jc w:val="left"/>
                    <w:rPr>
                      <w:rFonts w:ascii="Times New Roman" w:hAnsi="Times New Roman"/>
                      <w:sz w:val="22"/>
                    </w:rPr>
                  </w:pPr>
                  <w:r w:rsidRPr="00276635">
                    <w:rPr>
                      <w:rFonts w:ascii="Times New Roman" w:hAnsi="Times New Roman"/>
                      <w:sz w:val="22"/>
                    </w:rPr>
                    <w:t>:</w:t>
                  </w:r>
                  <w:r w:rsidR="00697736" w:rsidRPr="00276635">
                    <w:rPr>
                      <w:rFonts w:ascii="Times New Roman" w:hAnsi="Times New Roman"/>
                      <w:sz w:val="22"/>
                    </w:rPr>
                    <w:t xml:space="preserve">  Reference emissions </w:t>
                  </w:r>
                  <w:r w:rsidR="00C90169" w:rsidRPr="00276635">
                    <w:rPr>
                      <w:rFonts w:ascii="Times New Roman" w:hAnsi="Times New Roman"/>
                      <w:sz w:val="22"/>
                    </w:rPr>
                    <w:t xml:space="preserve">during </w:t>
                  </w:r>
                  <w:r w:rsidR="00BA122B">
                    <w:rPr>
                      <w:rFonts w:ascii="Times New Roman" w:hAnsi="Times New Roman"/>
                      <w:sz w:val="22"/>
                    </w:rPr>
                    <w:t xml:space="preserve">the </w:t>
                  </w:r>
                  <w:r w:rsidR="00B46C60">
                    <w:rPr>
                      <w:rFonts w:ascii="Times New Roman" w:hAnsi="Times New Roman"/>
                      <w:sz w:val="22"/>
                    </w:rPr>
                    <w:t>period</w:t>
                  </w:r>
                  <w:r w:rsidRPr="00276635">
                    <w:rPr>
                      <w:rFonts w:ascii="Times New Roman" w:hAnsi="Times New Roman"/>
                      <w:sz w:val="22"/>
                    </w:rPr>
                    <w:t xml:space="preserve"> </w:t>
                  </w:r>
                  <w:r w:rsidRPr="00276635">
                    <w:rPr>
                      <w:rFonts w:ascii="Times New Roman" w:hAnsi="Times New Roman"/>
                      <w:i/>
                      <w:sz w:val="22"/>
                    </w:rPr>
                    <w:t>p</w:t>
                  </w:r>
                  <w:r w:rsidRPr="00276635">
                    <w:rPr>
                      <w:rFonts w:ascii="Times New Roman" w:hAnsi="Times New Roman"/>
                      <w:sz w:val="22"/>
                    </w:rPr>
                    <w:t xml:space="preserve"> [tCO</w:t>
                  </w:r>
                  <w:r w:rsidRPr="00276635">
                    <w:rPr>
                      <w:rFonts w:ascii="Times New Roman" w:hAnsi="Times New Roman"/>
                      <w:sz w:val="22"/>
                      <w:vertAlign w:val="subscript"/>
                    </w:rPr>
                    <w:t>2</w:t>
                  </w:r>
                  <w:r w:rsidRPr="00276635">
                    <w:rPr>
                      <w:rFonts w:ascii="Times New Roman" w:hAnsi="Times New Roman"/>
                      <w:sz w:val="22"/>
                    </w:rPr>
                    <w:t>/p]</w:t>
                  </w:r>
                </w:p>
              </w:tc>
            </w:tr>
            <w:tr w:rsidR="00BA2211" w:rsidRPr="00276635" w14:paraId="2A4CF66A" w14:textId="77777777" w:rsidTr="0015596B">
              <w:tc>
                <w:tcPr>
                  <w:tcW w:w="1849" w:type="dxa"/>
                  <w:shd w:val="clear" w:color="auto" w:fill="auto"/>
                </w:tcPr>
                <w:p w14:paraId="5963F95B" w14:textId="2A78F1BA" w:rsidR="00BA2211" w:rsidRPr="00495977" w:rsidRDefault="009E410B">
                  <w:pPr>
                    <w:pStyle w:val="af8"/>
                    <w:ind w:leftChars="0" w:left="0"/>
                    <w:jc w:val="left"/>
                    <w:rPr>
                      <w:rFonts w:ascii="Times New Roman" w:hAnsi="Times New Roman"/>
                      <w:i/>
                      <w:sz w:val="22"/>
                    </w:rPr>
                  </w:pPr>
                  <w:r w:rsidRPr="00495977">
                    <w:rPr>
                      <w:rFonts w:ascii="Times New Roman" w:hAnsi="Times New Roman"/>
                      <w:i/>
                      <w:sz w:val="22"/>
                    </w:rPr>
                    <w:t>N</w:t>
                  </w:r>
                  <w:r w:rsidR="00F869DD" w:rsidRPr="00495977">
                    <w:rPr>
                      <w:rFonts w:ascii="Times New Roman" w:hAnsi="Times New Roman"/>
                      <w:i/>
                      <w:sz w:val="22"/>
                    </w:rPr>
                    <w:t>EG</w:t>
                  </w:r>
                  <w:r w:rsidR="00F869DD" w:rsidRPr="00495977">
                    <w:rPr>
                      <w:rFonts w:ascii="Times New Roman" w:hAnsi="Times New Roman"/>
                      <w:i/>
                      <w:sz w:val="22"/>
                      <w:vertAlign w:val="subscript"/>
                    </w:rPr>
                    <w:t>p</w:t>
                  </w:r>
                </w:p>
              </w:tc>
              <w:tc>
                <w:tcPr>
                  <w:tcW w:w="6429" w:type="dxa"/>
                  <w:shd w:val="clear" w:color="auto" w:fill="auto"/>
                </w:tcPr>
                <w:p w14:paraId="6B620454" w14:textId="515A85FC" w:rsidR="00BA2211" w:rsidRPr="00276635" w:rsidRDefault="00697736" w:rsidP="00BA2211">
                  <w:pPr>
                    <w:pStyle w:val="af8"/>
                    <w:tabs>
                      <w:tab w:val="left" w:pos="318"/>
                    </w:tabs>
                    <w:ind w:leftChars="31" w:left="347" w:hangingChars="127" w:hanging="279"/>
                    <w:jc w:val="left"/>
                    <w:rPr>
                      <w:rFonts w:ascii="Times New Roman" w:hAnsi="Times New Roman"/>
                      <w:sz w:val="22"/>
                    </w:rPr>
                  </w:pPr>
                  <w:r w:rsidRPr="00276635">
                    <w:rPr>
                      <w:rFonts w:ascii="Times New Roman" w:hAnsi="Times New Roman"/>
                      <w:sz w:val="22"/>
                    </w:rPr>
                    <w:t xml:space="preserve">:  </w:t>
                  </w:r>
                  <w:r w:rsidR="009E410B" w:rsidRPr="00276635">
                    <w:rPr>
                      <w:rFonts w:ascii="Times New Roman" w:hAnsi="Times New Roman"/>
                      <w:sz w:val="22"/>
                    </w:rPr>
                    <w:t>Net q</w:t>
                  </w:r>
                  <w:r w:rsidRPr="00276635">
                    <w:rPr>
                      <w:rFonts w:ascii="Times New Roman" w:hAnsi="Times New Roman"/>
                      <w:sz w:val="22"/>
                    </w:rPr>
                    <w:t xml:space="preserve">uantity of electricity generated by </w:t>
                  </w:r>
                  <w:r w:rsidR="00E561D2">
                    <w:rPr>
                      <w:rFonts w:ascii="Times New Roman" w:hAnsi="Times New Roman"/>
                      <w:sz w:val="22"/>
                    </w:rPr>
                    <w:t>a</w:t>
                  </w:r>
                  <w:r w:rsidRPr="00276635">
                    <w:rPr>
                      <w:rFonts w:ascii="Times New Roman" w:hAnsi="Times New Roman"/>
                      <w:sz w:val="22"/>
                    </w:rPr>
                    <w:t xml:space="preserve"> project</w:t>
                  </w:r>
                  <w:r w:rsidR="00C90169" w:rsidRPr="00276635">
                    <w:rPr>
                      <w:rFonts w:ascii="Times New Roman" w:hAnsi="Times New Roman"/>
                      <w:sz w:val="22"/>
                    </w:rPr>
                    <w:t xml:space="preserve"> biomass power pla</w:t>
                  </w:r>
                  <w:r w:rsidR="005E3FEA" w:rsidRPr="00276635">
                    <w:rPr>
                      <w:rFonts w:ascii="Times New Roman" w:hAnsi="Times New Roman"/>
                      <w:sz w:val="22"/>
                    </w:rPr>
                    <w:t xml:space="preserve">nt </w:t>
                  </w:r>
                  <w:r w:rsidRPr="00276635">
                    <w:rPr>
                      <w:rFonts w:ascii="Times New Roman" w:hAnsi="Times New Roman"/>
                      <w:sz w:val="22"/>
                    </w:rPr>
                    <w:t xml:space="preserve">during </w:t>
                  </w:r>
                  <w:r w:rsidR="00BA122B">
                    <w:rPr>
                      <w:rFonts w:ascii="Times New Roman" w:hAnsi="Times New Roman"/>
                      <w:sz w:val="22"/>
                    </w:rPr>
                    <w:t xml:space="preserve">the </w:t>
                  </w:r>
                  <w:r w:rsidR="00B46C60">
                    <w:rPr>
                      <w:rFonts w:ascii="Times New Roman" w:hAnsi="Times New Roman"/>
                      <w:sz w:val="22"/>
                    </w:rPr>
                    <w:t>period</w:t>
                  </w:r>
                  <w:r w:rsidRPr="00276635">
                    <w:rPr>
                      <w:rFonts w:ascii="Times New Roman" w:hAnsi="Times New Roman"/>
                      <w:sz w:val="22"/>
                    </w:rPr>
                    <w:t xml:space="preserve"> </w:t>
                  </w:r>
                  <w:r w:rsidRPr="00276635">
                    <w:rPr>
                      <w:rFonts w:ascii="Times New Roman" w:hAnsi="Times New Roman"/>
                      <w:i/>
                      <w:sz w:val="22"/>
                    </w:rPr>
                    <w:t>p</w:t>
                  </w:r>
                  <w:r w:rsidRPr="00276635">
                    <w:rPr>
                      <w:rFonts w:ascii="Times New Roman" w:hAnsi="Times New Roman"/>
                      <w:sz w:val="22"/>
                    </w:rPr>
                    <w:t xml:space="preserve"> [MWh/p]</w:t>
                  </w:r>
                </w:p>
              </w:tc>
            </w:tr>
            <w:tr w:rsidR="00697736" w:rsidRPr="00276635" w14:paraId="51ED4A3E" w14:textId="77777777" w:rsidTr="0015596B">
              <w:tc>
                <w:tcPr>
                  <w:tcW w:w="1849" w:type="dxa"/>
                  <w:shd w:val="clear" w:color="auto" w:fill="auto"/>
                </w:tcPr>
                <w:p w14:paraId="65960990" w14:textId="64C01FF2" w:rsidR="00697736" w:rsidRPr="00495977" w:rsidRDefault="00F869DD">
                  <w:pPr>
                    <w:pStyle w:val="af8"/>
                    <w:ind w:leftChars="0" w:left="0"/>
                    <w:jc w:val="left"/>
                    <w:rPr>
                      <w:rFonts w:ascii="Times New Roman" w:hAnsi="Times New Roman"/>
                      <w:i/>
                      <w:sz w:val="22"/>
                    </w:rPr>
                  </w:pPr>
                  <w:r w:rsidRPr="00495977">
                    <w:rPr>
                      <w:rFonts w:ascii="Times New Roman" w:hAnsi="Times New Roman"/>
                      <w:i/>
                      <w:sz w:val="22"/>
                    </w:rPr>
                    <w:t>EF</w:t>
                  </w:r>
                  <w:r w:rsidRPr="00495977">
                    <w:rPr>
                      <w:rFonts w:ascii="Times New Roman" w:hAnsi="Times New Roman"/>
                      <w:i/>
                      <w:sz w:val="22"/>
                      <w:vertAlign w:val="subscript"/>
                    </w:rPr>
                    <w:t>RE</w:t>
                  </w:r>
                  <w:r w:rsidR="002D42B0">
                    <w:rPr>
                      <w:rFonts w:ascii="Times New Roman" w:hAnsi="Times New Roman"/>
                      <w:i/>
                      <w:sz w:val="22"/>
                      <w:vertAlign w:val="subscript"/>
                    </w:rPr>
                    <w:t>,</w:t>
                  </w:r>
                  <w:r w:rsidR="0079587E">
                    <w:rPr>
                      <w:rFonts w:ascii="Times New Roman" w:hAnsi="Times New Roman"/>
                      <w:i/>
                      <w:sz w:val="22"/>
                      <w:vertAlign w:val="subscript"/>
                    </w:rPr>
                    <w:t>elec</w:t>
                  </w:r>
                </w:p>
              </w:tc>
              <w:tc>
                <w:tcPr>
                  <w:tcW w:w="6429" w:type="dxa"/>
                  <w:shd w:val="clear" w:color="auto" w:fill="auto"/>
                </w:tcPr>
                <w:p w14:paraId="47F9B6F9" w14:textId="2051D09E" w:rsidR="00697736" w:rsidRPr="00276635" w:rsidRDefault="000B0DA6" w:rsidP="00BA2211">
                  <w:pPr>
                    <w:pStyle w:val="af8"/>
                    <w:tabs>
                      <w:tab w:val="left" w:pos="318"/>
                    </w:tabs>
                    <w:ind w:leftChars="31" w:left="347" w:hangingChars="127" w:hanging="279"/>
                    <w:jc w:val="left"/>
                    <w:rPr>
                      <w:rFonts w:ascii="Times New Roman" w:hAnsi="Times New Roman"/>
                      <w:sz w:val="22"/>
                    </w:rPr>
                  </w:pPr>
                  <w:r w:rsidRPr="00276635">
                    <w:rPr>
                      <w:rFonts w:ascii="Times New Roman" w:hAnsi="Times New Roman"/>
                      <w:sz w:val="22"/>
                    </w:rPr>
                    <w:t>:  CO</w:t>
                  </w:r>
                  <w:r w:rsidRPr="00276635">
                    <w:rPr>
                      <w:rFonts w:ascii="Times New Roman" w:hAnsi="Times New Roman"/>
                      <w:sz w:val="22"/>
                      <w:vertAlign w:val="subscript"/>
                    </w:rPr>
                    <w:t>2</w:t>
                  </w:r>
                  <w:r w:rsidRPr="00276635">
                    <w:rPr>
                      <w:rFonts w:ascii="Times New Roman" w:hAnsi="Times New Roman"/>
                      <w:sz w:val="22"/>
                    </w:rPr>
                    <w:t xml:space="preserve"> emission factor </w:t>
                  </w:r>
                  <w:r w:rsidR="00CB7B51" w:rsidRPr="00276635">
                    <w:rPr>
                      <w:rFonts w:ascii="Times New Roman" w:hAnsi="Times New Roman"/>
                      <w:sz w:val="22"/>
                    </w:rPr>
                    <w:t xml:space="preserve">of </w:t>
                  </w:r>
                  <w:r w:rsidR="00CB7B51" w:rsidRPr="00495977">
                    <w:rPr>
                      <w:rFonts w:ascii="Times New Roman" w:hAnsi="Times New Roman"/>
                      <w:sz w:val="22"/>
                    </w:rPr>
                    <w:t>national/regional and isolated grids and/or captive electricity</w:t>
                  </w:r>
                  <w:r w:rsidR="00C90169" w:rsidRPr="00276635">
                    <w:rPr>
                      <w:rFonts w:ascii="Times New Roman" w:hAnsi="Times New Roman"/>
                      <w:sz w:val="22"/>
                    </w:rPr>
                    <w:t xml:space="preserve"> [tCO</w:t>
                  </w:r>
                  <w:r w:rsidR="00C90169" w:rsidRPr="00276635">
                    <w:rPr>
                      <w:rFonts w:ascii="Times New Roman" w:hAnsi="Times New Roman"/>
                      <w:sz w:val="22"/>
                      <w:vertAlign w:val="subscript"/>
                    </w:rPr>
                    <w:t>2</w:t>
                  </w:r>
                  <w:r w:rsidR="00C90169" w:rsidRPr="00276635">
                    <w:rPr>
                      <w:rFonts w:ascii="Times New Roman" w:hAnsi="Times New Roman"/>
                      <w:sz w:val="22"/>
                    </w:rPr>
                    <w:t>/MWh]</w:t>
                  </w:r>
                </w:p>
              </w:tc>
            </w:tr>
            <w:tr w:rsidR="002026B1" w:rsidRPr="00276635" w14:paraId="65B02409" w14:textId="77777777" w:rsidTr="0015596B">
              <w:tc>
                <w:tcPr>
                  <w:tcW w:w="1849" w:type="dxa"/>
                  <w:shd w:val="clear" w:color="auto" w:fill="auto"/>
                </w:tcPr>
                <w:p w14:paraId="24144793" w14:textId="77777777" w:rsidR="002026B1" w:rsidRPr="00495977" w:rsidRDefault="002026B1">
                  <w:pPr>
                    <w:pStyle w:val="af8"/>
                    <w:ind w:leftChars="0" w:left="0"/>
                    <w:jc w:val="left"/>
                    <w:rPr>
                      <w:rFonts w:ascii="Times New Roman" w:hAnsi="Times New Roman"/>
                      <w:sz w:val="22"/>
                    </w:rPr>
                  </w:pPr>
                </w:p>
              </w:tc>
              <w:tc>
                <w:tcPr>
                  <w:tcW w:w="6429" w:type="dxa"/>
                  <w:shd w:val="clear" w:color="auto" w:fill="auto"/>
                </w:tcPr>
                <w:p w14:paraId="390A92D7" w14:textId="77777777" w:rsidR="002026B1" w:rsidRPr="00276635" w:rsidRDefault="002026B1" w:rsidP="00BA2211">
                  <w:pPr>
                    <w:pStyle w:val="af8"/>
                    <w:tabs>
                      <w:tab w:val="left" w:pos="318"/>
                    </w:tabs>
                    <w:ind w:leftChars="31" w:left="347" w:hangingChars="127" w:hanging="279"/>
                    <w:jc w:val="left"/>
                    <w:rPr>
                      <w:rFonts w:ascii="Times New Roman" w:hAnsi="Times New Roman"/>
                      <w:sz w:val="22"/>
                    </w:rPr>
                  </w:pPr>
                </w:p>
              </w:tc>
            </w:tr>
            <w:tr w:rsidR="00946188" w:rsidRPr="00276635" w14:paraId="5055B494" w14:textId="77777777" w:rsidTr="004F4B95">
              <w:tc>
                <w:tcPr>
                  <w:tcW w:w="8278" w:type="dxa"/>
                  <w:gridSpan w:val="2"/>
                  <w:shd w:val="clear" w:color="auto" w:fill="auto"/>
                </w:tcPr>
                <w:p w14:paraId="3BD75E9E" w14:textId="737C6147" w:rsidR="008515CE" w:rsidRPr="00276635" w:rsidRDefault="008331E9" w:rsidP="00946188">
                  <w:pPr>
                    <w:tabs>
                      <w:tab w:val="left" w:pos="318"/>
                    </w:tabs>
                    <w:jc w:val="left"/>
                    <w:rPr>
                      <w:szCs w:val="22"/>
                    </w:rPr>
                  </w:pPr>
                  <m:oMath>
                    <m:sSub>
                      <m:sSubPr>
                        <m:ctrlPr>
                          <w:rPr>
                            <w:rFonts w:ascii="Cambria Math" w:hAnsi="Cambria Math"/>
                            <w:szCs w:val="22"/>
                          </w:rPr>
                        </m:ctrlPr>
                      </m:sSubPr>
                      <m:e>
                        <m:r>
                          <w:rPr>
                            <w:rFonts w:ascii="Cambria Math" w:hAnsi="Cambria Math"/>
                            <w:szCs w:val="22"/>
                          </w:rPr>
                          <m:t>NEG</m:t>
                        </m:r>
                      </m:e>
                      <m:sub>
                        <m:r>
                          <w:rPr>
                            <w:rFonts w:ascii="Cambria Math" w:hAnsi="Cambria Math"/>
                            <w:szCs w:val="22"/>
                          </w:rPr>
                          <m:t>p</m:t>
                        </m:r>
                      </m:sub>
                    </m:sSub>
                  </m:oMath>
                  <w:r w:rsidR="00946188" w:rsidRPr="00F73649">
                    <w:rPr>
                      <w:szCs w:val="22"/>
                    </w:rPr>
                    <w:t xml:space="preserve"> </w:t>
                  </w:r>
                  <w:r w:rsidR="008515CE">
                    <w:rPr>
                      <w:szCs w:val="22"/>
                    </w:rPr>
                    <w:t xml:space="preserve">is a difference between quantity of </w:t>
                  </w:r>
                  <w:r w:rsidR="00EA7392">
                    <w:rPr>
                      <w:szCs w:val="22"/>
                    </w:rPr>
                    <w:t xml:space="preserve">gross </w:t>
                  </w:r>
                  <w:r w:rsidR="00EE0AF1">
                    <w:rPr>
                      <w:szCs w:val="22"/>
                    </w:rPr>
                    <w:t xml:space="preserve">generated </w:t>
                  </w:r>
                  <w:r w:rsidR="008515CE">
                    <w:rPr>
                      <w:szCs w:val="22"/>
                    </w:rPr>
                    <w:t>electricity and quantity of electricity consumed by a project biomass power plant</w:t>
                  </w:r>
                  <w:r w:rsidR="00411AF0">
                    <w:rPr>
                      <w:szCs w:val="22"/>
                    </w:rPr>
                    <w:t xml:space="preserve"> (e.g., building, plant, </w:t>
                  </w:r>
                  <w:proofErr w:type="spellStart"/>
                  <w:r w:rsidR="00411AF0">
                    <w:rPr>
                      <w:szCs w:val="22"/>
                    </w:rPr>
                    <w:t>etc</w:t>
                  </w:r>
                  <w:proofErr w:type="spellEnd"/>
                  <w:r w:rsidR="00411AF0">
                    <w:rPr>
                      <w:szCs w:val="22"/>
                    </w:rPr>
                    <w:t>)</w:t>
                  </w:r>
                  <w:r w:rsidR="008515CE">
                    <w:rPr>
                      <w:szCs w:val="22"/>
                    </w:rPr>
                    <w:t xml:space="preserve"> during </w:t>
                  </w:r>
                  <w:r w:rsidR="00E756F9">
                    <w:rPr>
                      <w:szCs w:val="22"/>
                    </w:rPr>
                    <w:t xml:space="preserve">the </w:t>
                  </w:r>
                  <w:r w:rsidR="008515CE">
                    <w:rPr>
                      <w:szCs w:val="22"/>
                    </w:rPr>
                    <w:t xml:space="preserve">period </w:t>
                  </w:r>
                  <w:r w:rsidR="008515CE" w:rsidRPr="00156918">
                    <w:rPr>
                      <w:i/>
                      <w:szCs w:val="22"/>
                    </w:rPr>
                    <w:t>p</w:t>
                  </w:r>
                  <w:r w:rsidR="008515CE">
                    <w:rPr>
                      <w:szCs w:val="22"/>
                    </w:rPr>
                    <w:t>.</w:t>
                  </w:r>
                </w:p>
              </w:tc>
            </w:tr>
            <w:tr w:rsidR="00946188" w:rsidRPr="00276635" w14:paraId="2A21BD02" w14:textId="77777777" w:rsidTr="0015596B">
              <w:tc>
                <w:tcPr>
                  <w:tcW w:w="1849" w:type="dxa"/>
                  <w:shd w:val="clear" w:color="auto" w:fill="auto"/>
                </w:tcPr>
                <w:p w14:paraId="39C0EFE9" w14:textId="77777777" w:rsidR="00946188" w:rsidRPr="00495977" w:rsidRDefault="00946188" w:rsidP="00946188">
                  <w:pPr>
                    <w:pStyle w:val="af8"/>
                    <w:ind w:leftChars="0" w:left="0"/>
                    <w:jc w:val="left"/>
                    <w:rPr>
                      <w:rFonts w:ascii="Times New Roman" w:hAnsi="Times New Roman"/>
                      <w:sz w:val="22"/>
                    </w:rPr>
                  </w:pPr>
                </w:p>
              </w:tc>
              <w:tc>
                <w:tcPr>
                  <w:tcW w:w="6429" w:type="dxa"/>
                  <w:shd w:val="clear" w:color="auto" w:fill="auto"/>
                </w:tcPr>
                <w:p w14:paraId="39C087AD" w14:textId="77777777" w:rsidR="00946188" w:rsidRPr="00276635" w:rsidRDefault="00946188" w:rsidP="00946188">
                  <w:pPr>
                    <w:pStyle w:val="af8"/>
                    <w:tabs>
                      <w:tab w:val="left" w:pos="318"/>
                    </w:tabs>
                    <w:ind w:leftChars="31" w:left="347" w:hangingChars="127" w:hanging="279"/>
                    <w:jc w:val="left"/>
                    <w:rPr>
                      <w:rFonts w:ascii="Times New Roman" w:hAnsi="Times New Roman"/>
                      <w:sz w:val="22"/>
                    </w:rPr>
                  </w:pPr>
                </w:p>
              </w:tc>
            </w:tr>
          </w:tbl>
          <w:p w14:paraId="76F8C87C" w14:textId="77777777" w:rsidR="00BA2211" w:rsidRPr="000F3D9A" w:rsidRDefault="00BA2211" w:rsidP="00FC2BC0">
            <w:pPr>
              <w:rPr>
                <w:szCs w:val="22"/>
              </w:rPr>
            </w:pPr>
          </w:p>
        </w:tc>
      </w:tr>
    </w:tbl>
    <w:p w14:paraId="6A572A64" w14:textId="213BD7B6" w:rsidR="00A45381" w:rsidRPr="0016310E" w:rsidRDefault="00A45381">
      <w:pPr>
        <w:pStyle w:val="1"/>
        <w:numPr>
          <w:ilvl w:val="0"/>
          <w:numId w:val="0"/>
        </w:numPr>
      </w:pPr>
    </w:p>
    <w:p w14:paraId="43EC7FCA"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0DE96C1C" w14:textId="77777777">
        <w:tc>
          <w:tcPr>
            <w:tcW w:w="8702" w:type="dxa"/>
            <w:shd w:val="clear" w:color="auto" w:fill="17365D"/>
          </w:tcPr>
          <w:p w14:paraId="62EF35A2" w14:textId="77777777" w:rsidR="005066E1" w:rsidRPr="0016310E" w:rsidRDefault="0056276D" w:rsidP="004543A1">
            <w:pPr>
              <w:numPr>
                <w:ilvl w:val="1"/>
                <w:numId w:val="3"/>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14:paraId="4EE522FF"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B921C1" w14:paraId="2FCA689D" w14:textId="77777777" w:rsidTr="00FC2BC0">
        <w:tc>
          <w:tcPr>
            <w:tcW w:w="8702" w:type="dxa"/>
          </w:tcPr>
          <w:tbl>
            <w:tblPr>
              <w:tblW w:w="0" w:type="auto"/>
              <w:tblLook w:val="04A0" w:firstRow="1" w:lastRow="0" w:firstColumn="1" w:lastColumn="0" w:noHBand="0" w:noVBand="1"/>
            </w:tblPr>
            <w:tblGrid>
              <w:gridCol w:w="622"/>
              <w:gridCol w:w="503"/>
              <w:gridCol w:w="7153"/>
            </w:tblGrid>
            <w:tr w:rsidR="007A3C05" w:rsidRPr="007A3C05" w14:paraId="48FDB5DD" w14:textId="77777777" w:rsidTr="007A3C05">
              <w:trPr>
                <w:trHeight w:val="479"/>
              </w:trPr>
              <w:tc>
                <w:tcPr>
                  <w:tcW w:w="622" w:type="dxa"/>
                  <w:shd w:val="clear" w:color="auto" w:fill="auto"/>
                  <w:vAlign w:val="center"/>
                  <w:hideMark/>
                </w:tcPr>
                <w:p w14:paraId="477C6CA6" w14:textId="6791AC93" w:rsidR="000F3D9A" w:rsidRPr="007A3C05" w:rsidRDefault="008331E9" w:rsidP="000F3D9A">
                  <w:pPr>
                    <w:rPr>
                      <w:b/>
                    </w:rPr>
                  </w:pPr>
                  <m:oMathPara>
                    <m:oMath>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c>
                <w:tcPr>
                  <w:tcW w:w="503" w:type="dxa"/>
                  <w:shd w:val="clear" w:color="auto" w:fill="auto"/>
                  <w:vAlign w:val="center"/>
                  <w:hideMark/>
                </w:tcPr>
                <w:p w14:paraId="0B60F83F" w14:textId="040B944F" w:rsidR="000F3D9A" w:rsidRPr="007A3C05" w:rsidRDefault="00847ABC" w:rsidP="000F3D9A">
                  <w:pPr>
                    <w:rPr>
                      <w:b/>
                    </w:rPr>
                  </w:pPr>
                  <m:oMathPara>
                    <m:oMath>
                      <m:r>
                        <m:rPr>
                          <m:sty m:val="bi"/>
                        </m:rPr>
                        <w:rPr>
                          <w:rFonts w:ascii="Cambria Math" w:hAnsi="Cambria Math"/>
                        </w:rPr>
                        <m:t>=</m:t>
                      </m:r>
                    </m:oMath>
                  </m:oMathPara>
                </w:p>
              </w:tc>
              <w:tc>
                <w:tcPr>
                  <w:tcW w:w="7153" w:type="dxa"/>
                  <w:shd w:val="clear" w:color="auto" w:fill="auto"/>
                  <w:vAlign w:val="center"/>
                  <w:hideMark/>
                </w:tcPr>
                <w:p w14:paraId="2220377F" w14:textId="6AF34A35" w:rsidR="000F3D9A" w:rsidRPr="00B37211" w:rsidRDefault="008331E9" w:rsidP="000F3D9A">
                  <w:pPr>
                    <w:rPr>
                      <w:b/>
                    </w:rPr>
                  </w:pPr>
                  <m:oMathPara>
                    <m:oMathParaPr>
                      <m:jc m:val="left"/>
                    </m:oMathParaPr>
                    <m:oMath>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ONSITE,p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TRANS,p</m:t>
                          </m:r>
                        </m:sub>
                      </m:sSub>
                    </m:oMath>
                  </m:oMathPara>
                </w:p>
              </w:tc>
            </w:tr>
          </w:tbl>
          <w:p w14:paraId="4836B800" w14:textId="77777777" w:rsidR="000F3D9A" w:rsidRDefault="000F3D9A" w:rsidP="000F3D9A">
            <w:pPr>
              <w:pStyle w:val="1"/>
              <w:numPr>
                <w:ilvl w:val="0"/>
                <w:numId w:val="0"/>
              </w:numPr>
              <w:rPr>
                <w:kern w:val="2"/>
              </w:rPr>
            </w:pPr>
          </w:p>
          <w:tbl>
            <w:tblPr>
              <w:tblW w:w="0" w:type="auto"/>
              <w:tblLook w:val="04A0" w:firstRow="1" w:lastRow="0" w:firstColumn="1" w:lastColumn="0" w:noHBand="0" w:noVBand="1"/>
            </w:tblPr>
            <w:tblGrid>
              <w:gridCol w:w="1410"/>
              <w:gridCol w:w="6868"/>
            </w:tblGrid>
            <w:tr w:rsidR="00DE0C7E" w:rsidRPr="004F4B95" w14:paraId="63C72655" w14:textId="77777777" w:rsidTr="004F35CA">
              <w:tc>
                <w:tcPr>
                  <w:tcW w:w="1410" w:type="dxa"/>
                  <w:shd w:val="clear" w:color="auto" w:fill="auto"/>
                  <w:hideMark/>
                </w:tcPr>
                <w:p w14:paraId="763DB43C" w14:textId="77777777" w:rsidR="000F3D9A" w:rsidRPr="004F4B95" w:rsidRDefault="000F3D9A" w:rsidP="007A3C05">
                  <w:pPr>
                    <w:jc w:val="left"/>
                    <w:rPr>
                      <w:szCs w:val="22"/>
                    </w:rPr>
                  </w:pPr>
                  <w:r w:rsidRPr="004F4B95">
                    <w:rPr>
                      <w:szCs w:val="22"/>
                    </w:rPr>
                    <w:t>Where</w:t>
                  </w:r>
                </w:p>
              </w:tc>
              <w:tc>
                <w:tcPr>
                  <w:tcW w:w="6868" w:type="dxa"/>
                  <w:shd w:val="clear" w:color="auto" w:fill="auto"/>
                </w:tcPr>
                <w:p w14:paraId="383852A4" w14:textId="77777777" w:rsidR="000F3D9A" w:rsidRPr="004F4B95" w:rsidRDefault="000F3D9A" w:rsidP="000F3D9A">
                  <w:pPr>
                    <w:rPr>
                      <w:szCs w:val="22"/>
                    </w:rPr>
                  </w:pPr>
                </w:p>
              </w:tc>
            </w:tr>
            <w:tr w:rsidR="00DE0C7E" w:rsidRPr="004F4B95" w14:paraId="2D967A76" w14:textId="77777777" w:rsidTr="004F35CA">
              <w:tc>
                <w:tcPr>
                  <w:tcW w:w="1410" w:type="dxa"/>
                  <w:shd w:val="clear" w:color="auto" w:fill="auto"/>
                </w:tcPr>
                <w:p w14:paraId="6A167307" w14:textId="697B23FE" w:rsidR="000F3D9A" w:rsidRPr="004F4B95" w:rsidRDefault="00F869DD" w:rsidP="007A3C05">
                  <w:pPr>
                    <w:pStyle w:val="af8"/>
                    <w:ind w:leftChars="0" w:left="0"/>
                    <w:jc w:val="left"/>
                    <w:rPr>
                      <w:rFonts w:ascii="Times New Roman" w:hAnsi="Times New Roman"/>
                      <w:i/>
                      <w:sz w:val="22"/>
                    </w:rPr>
                  </w:pPr>
                  <w:r w:rsidRPr="004F4B95">
                    <w:rPr>
                      <w:rFonts w:ascii="Times New Roman" w:hAnsi="Times New Roman"/>
                      <w:i/>
                      <w:sz w:val="22"/>
                    </w:rPr>
                    <w:t>PE</w:t>
                  </w:r>
                  <w:r w:rsidRPr="004F4B95">
                    <w:rPr>
                      <w:rFonts w:ascii="Times New Roman" w:hAnsi="Times New Roman"/>
                      <w:i/>
                      <w:sz w:val="22"/>
                      <w:vertAlign w:val="subscript"/>
                    </w:rPr>
                    <w:t>p</w:t>
                  </w:r>
                </w:p>
              </w:tc>
              <w:tc>
                <w:tcPr>
                  <w:tcW w:w="6868" w:type="dxa"/>
                  <w:shd w:val="clear" w:color="auto" w:fill="auto"/>
                  <w:hideMark/>
                </w:tcPr>
                <w:p w14:paraId="7A47BFD0" w14:textId="460A520B" w:rsidR="000F3D9A" w:rsidRPr="004F4B95" w:rsidRDefault="000F3D9A" w:rsidP="007A3C05">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w:t>
                  </w:r>
                  <w:r w:rsidRPr="004F4B95">
                    <w:rPr>
                      <w:rFonts w:ascii="Times New Roman" w:hAnsi="Times New Roman"/>
                      <w:sz w:val="22"/>
                    </w:rPr>
                    <w:tab/>
                    <w:t xml:space="preserve">Project emissions during </w:t>
                  </w:r>
                  <w:r w:rsidR="00BA122B">
                    <w:rPr>
                      <w:rFonts w:ascii="Times New Roman" w:hAnsi="Times New Roman"/>
                      <w:sz w:val="22"/>
                    </w:rPr>
                    <w:t xml:space="preserve">the </w:t>
                  </w:r>
                  <w:r w:rsidR="00B46C60">
                    <w:rPr>
                      <w:rFonts w:ascii="Times New Roman" w:hAnsi="Times New Roman"/>
                      <w:sz w:val="22"/>
                    </w:rPr>
                    <w:t>period</w:t>
                  </w:r>
                  <w:r w:rsidRPr="004F4B95">
                    <w:rPr>
                      <w:rFonts w:ascii="Times New Roman" w:hAnsi="Times New Roman"/>
                      <w:sz w:val="22"/>
                    </w:rPr>
                    <w:t xml:space="preserve"> </w:t>
                  </w:r>
                  <w:r w:rsidRPr="004F4B95">
                    <w:rPr>
                      <w:rFonts w:ascii="Times New Roman" w:hAnsi="Times New Roman"/>
                      <w:i/>
                      <w:sz w:val="22"/>
                    </w:rPr>
                    <w:t>p</w:t>
                  </w:r>
                  <w:r w:rsidRPr="004F4B95">
                    <w:rPr>
                      <w:rFonts w:ascii="Times New Roman" w:hAnsi="Times New Roman"/>
                      <w:sz w:val="22"/>
                    </w:rPr>
                    <w:t xml:space="preserve"> [tCO</w:t>
                  </w:r>
                  <w:r w:rsidRPr="004F4B95">
                    <w:rPr>
                      <w:rFonts w:ascii="Times New Roman" w:hAnsi="Times New Roman"/>
                      <w:sz w:val="22"/>
                      <w:vertAlign w:val="subscript"/>
                    </w:rPr>
                    <w:t>2</w:t>
                  </w:r>
                  <w:r w:rsidRPr="004F4B95">
                    <w:rPr>
                      <w:rFonts w:ascii="Times New Roman" w:hAnsi="Times New Roman"/>
                      <w:sz w:val="22"/>
                    </w:rPr>
                    <w:t>/p]</w:t>
                  </w:r>
                </w:p>
              </w:tc>
            </w:tr>
            <w:tr w:rsidR="00DE0C7E" w:rsidRPr="004F4B95" w14:paraId="7B28FE88" w14:textId="77777777" w:rsidTr="004F35CA">
              <w:tc>
                <w:tcPr>
                  <w:tcW w:w="1410" w:type="dxa"/>
                  <w:shd w:val="clear" w:color="auto" w:fill="auto"/>
                </w:tcPr>
                <w:p w14:paraId="0C30F107" w14:textId="1272BA6F" w:rsidR="00B01B99" w:rsidRPr="004F4B95" w:rsidRDefault="00B01B99" w:rsidP="00B37211">
                  <w:pPr>
                    <w:pStyle w:val="af8"/>
                    <w:ind w:leftChars="0" w:left="0"/>
                    <w:jc w:val="left"/>
                    <w:rPr>
                      <w:rFonts w:ascii="Times New Roman" w:hAnsi="Times New Roman"/>
                      <w:i/>
                      <w:sz w:val="22"/>
                    </w:rPr>
                  </w:pPr>
                  <w:proofErr w:type="spellStart"/>
                  <w:r>
                    <w:rPr>
                      <w:rFonts w:ascii="Times New Roman" w:hAnsi="Times New Roman" w:hint="eastAsia"/>
                      <w:i/>
                      <w:sz w:val="22"/>
                    </w:rPr>
                    <w:t>P</w:t>
                  </w:r>
                  <w:r>
                    <w:rPr>
                      <w:rFonts w:ascii="Times New Roman" w:hAnsi="Times New Roman"/>
                      <w:i/>
                      <w:sz w:val="22"/>
                    </w:rPr>
                    <w:t>E</w:t>
                  </w:r>
                  <w:r w:rsidR="00A472FE">
                    <w:rPr>
                      <w:rFonts w:ascii="Times New Roman" w:hAnsi="Times New Roman"/>
                      <w:i/>
                      <w:sz w:val="22"/>
                      <w:vertAlign w:val="subscript"/>
                    </w:rPr>
                    <w:t>O</w:t>
                  </w:r>
                  <w:r w:rsidR="00DE0C7E">
                    <w:rPr>
                      <w:rFonts w:ascii="Times New Roman" w:hAnsi="Times New Roman"/>
                      <w:i/>
                      <w:sz w:val="22"/>
                      <w:vertAlign w:val="subscript"/>
                    </w:rPr>
                    <w:t>NSITE</w:t>
                  </w:r>
                  <w:r w:rsidR="005B0278">
                    <w:rPr>
                      <w:rFonts w:ascii="Times New Roman" w:hAnsi="Times New Roman"/>
                      <w:i/>
                      <w:sz w:val="22"/>
                      <w:vertAlign w:val="subscript"/>
                    </w:rPr>
                    <w:t>,p</w:t>
                  </w:r>
                  <w:proofErr w:type="spellEnd"/>
                </w:p>
              </w:tc>
              <w:tc>
                <w:tcPr>
                  <w:tcW w:w="6868" w:type="dxa"/>
                  <w:shd w:val="clear" w:color="auto" w:fill="auto"/>
                </w:tcPr>
                <w:p w14:paraId="4C9B4168" w14:textId="79148E43" w:rsidR="00B01B99" w:rsidRPr="004F4B95" w:rsidRDefault="005B0278">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Project emissions by</w:t>
                  </w:r>
                  <w:r w:rsidR="00102A9F">
                    <w:rPr>
                      <w:rFonts w:ascii="Times New Roman" w:hAnsi="Times New Roman"/>
                      <w:sz w:val="22"/>
                    </w:rPr>
                    <w:t xml:space="preserve"> </w:t>
                  </w:r>
                  <w:r w:rsidR="00DE0C7E">
                    <w:rPr>
                      <w:rFonts w:ascii="Times New Roman" w:hAnsi="Times New Roman"/>
                      <w:sz w:val="22"/>
                    </w:rPr>
                    <w:t>on-site consumption</w:t>
                  </w:r>
                  <w:r w:rsidR="00102A9F">
                    <w:rPr>
                      <w:rFonts w:ascii="Times New Roman" w:hAnsi="Times New Roman"/>
                      <w:sz w:val="22"/>
                    </w:rPr>
                    <w:t xml:space="preserve"> of </w:t>
                  </w:r>
                  <w:r w:rsidR="00474CFE">
                    <w:rPr>
                      <w:rFonts w:ascii="Times New Roman" w:hAnsi="Times New Roman"/>
                      <w:sz w:val="22"/>
                    </w:rPr>
                    <w:t xml:space="preserve">fossil </w:t>
                  </w:r>
                  <w:r w:rsidR="00102A9F">
                    <w:rPr>
                      <w:rFonts w:ascii="Times New Roman" w:hAnsi="Times New Roman"/>
                      <w:sz w:val="22"/>
                    </w:rPr>
                    <w:t xml:space="preserve">fuel </w:t>
                  </w:r>
                  <w:r>
                    <w:rPr>
                      <w:rFonts w:ascii="Times New Roman" w:hAnsi="Times New Roman"/>
                      <w:sz w:val="22"/>
                    </w:rPr>
                    <w:t>for</w:t>
                  </w:r>
                  <w:r w:rsidR="00102A9F">
                    <w:rPr>
                      <w:rFonts w:ascii="Times New Roman" w:hAnsi="Times New Roman"/>
                      <w:sz w:val="22"/>
                    </w:rPr>
                    <w:t xml:space="preserve"> </w:t>
                  </w:r>
                  <w:r w:rsidR="00A472FE">
                    <w:rPr>
                      <w:rFonts w:ascii="Times New Roman" w:hAnsi="Times New Roman"/>
                      <w:sz w:val="22"/>
                    </w:rPr>
                    <w:t xml:space="preserve">operating a </w:t>
                  </w:r>
                  <w:r w:rsidR="00A472FE">
                    <w:rPr>
                      <w:rFonts w:ascii="Times New Roman" w:hAnsi="Times New Roman"/>
                      <w:sz w:val="22"/>
                    </w:rPr>
                    <w:lastRenderedPageBreak/>
                    <w:t xml:space="preserve">biomass power plant </w:t>
                  </w:r>
                  <w:r w:rsidR="00BA122B">
                    <w:rPr>
                      <w:rFonts w:ascii="Times New Roman" w:hAnsi="Times New Roman"/>
                      <w:sz w:val="22"/>
                    </w:rPr>
                    <w:t>during the period</w:t>
                  </w:r>
                  <w:r w:rsidRPr="004F4B95">
                    <w:rPr>
                      <w:rFonts w:ascii="Times New Roman" w:hAnsi="Times New Roman"/>
                      <w:sz w:val="22"/>
                    </w:rPr>
                    <w:t xml:space="preserve"> </w:t>
                  </w:r>
                  <w:r w:rsidRPr="004F4B95">
                    <w:rPr>
                      <w:rFonts w:ascii="Times New Roman" w:hAnsi="Times New Roman"/>
                      <w:i/>
                      <w:sz w:val="22"/>
                    </w:rPr>
                    <w:t>p</w:t>
                  </w:r>
                  <w:r>
                    <w:rPr>
                      <w:rFonts w:ascii="Times New Roman" w:hAnsi="Times New Roman"/>
                      <w:sz w:val="22"/>
                    </w:rPr>
                    <w:t xml:space="preserve"> [tCO</w:t>
                  </w:r>
                  <w:r w:rsidRPr="00495977">
                    <w:rPr>
                      <w:rFonts w:ascii="Times New Roman" w:hAnsi="Times New Roman"/>
                      <w:sz w:val="22"/>
                      <w:vertAlign w:val="subscript"/>
                    </w:rPr>
                    <w:t>2</w:t>
                  </w:r>
                  <w:r>
                    <w:rPr>
                      <w:rFonts w:ascii="Times New Roman" w:hAnsi="Times New Roman"/>
                      <w:sz w:val="22"/>
                    </w:rPr>
                    <w:t>/p]</w:t>
                  </w:r>
                </w:p>
              </w:tc>
            </w:tr>
            <w:tr w:rsidR="00DE0C7E" w:rsidRPr="004F4B95" w14:paraId="376A3E7B" w14:textId="77777777" w:rsidTr="004F35CA">
              <w:tc>
                <w:tcPr>
                  <w:tcW w:w="1410" w:type="dxa"/>
                  <w:shd w:val="clear" w:color="auto" w:fill="auto"/>
                </w:tcPr>
                <w:p w14:paraId="00E4C9ED" w14:textId="61BA572D" w:rsidR="00F869DD" w:rsidRPr="00495977" w:rsidRDefault="00F869DD" w:rsidP="00B37211">
                  <w:pPr>
                    <w:pStyle w:val="af8"/>
                    <w:ind w:leftChars="0" w:left="0"/>
                    <w:jc w:val="left"/>
                    <w:rPr>
                      <w:rFonts w:ascii="Times New Roman" w:hAnsi="Times New Roman"/>
                      <w:i/>
                      <w:sz w:val="22"/>
                    </w:rPr>
                  </w:pPr>
                  <w:proofErr w:type="spellStart"/>
                  <w:r w:rsidRPr="00495977">
                    <w:rPr>
                      <w:rFonts w:ascii="Times New Roman" w:hAnsi="Times New Roman"/>
                      <w:i/>
                      <w:sz w:val="22"/>
                    </w:rPr>
                    <w:lastRenderedPageBreak/>
                    <w:t>PE</w:t>
                  </w:r>
                  <w:r w:rsidR="00B16942" w:rsidRPr="00495977">
                    <w:rPr>
                      <w:rFonts w:ascii="Times New Roman" w:hAnsi="Times New Roman"/>
                      <w:i/>
                      <w:sz w:val="22"/>
                      <w:vertAlign w:val="subscript"/>
                    </w:rPr>
                    <w:t>TRANS</w:t>
                  </w:r>
                  <w:r w:rsidRPr="00495977">
                    <w:rPr>
                      <w:rFonts w:ascii="Times New Roman" w:hAnsi="Times New Roman"/>
                      <w:i/>
                      <w:sz w:val="22"/>
                      <w:vertAlign w:val="subscript"/>
                    </w:rPr>
                    <w:t>,p</w:t>
                  </w:r>
                  <w:proofErr w:type="spellEnd"/>
                </w:p>
              </w:tc>
              <w:tc>
                <w:tcPr>
                  <w:tcW w:w="6868" w:type="dxa"/>
                  <w:shd w:val="clear" w:color="auto" w:fill="auto"/>
                </w:tcPr>
                <w:p w14:paraId="64234065" w14:textId="59F1D439" w:rsidR="00B37211" w:rsidRPr="004F4B95" w:rsidRDefault="00B37211">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w:t>
                  </w:r>
                  <w:r w:rsidRPr="004F4B95">
                    <w:rPr>
                      <w:rFonts w:ascii="Times New Roman" w:hAnsi="Times New Roman"/>
                      <w:sz w:val="22"/>
                    </w:rPr>
                    <w:tab/>
                    <w:t xml:space="preserve">Project emissions </w:t>
                  </w:r>
                  <w:r w:rsidR="002066BA" w:rsidRPr="004F4B95">
                    <w:rPr>
                      <w:rFonts w:ascii="Times New Roman" w:hAnsi="Times New Roman"/>
                      <w:sz w:val="22"/>
                    </w:rPr>
                    <w:t>by</w:t>
                  </w:r>
                  <w:r w:rsidR="006B5F7A" w:rsidRPr="004F4B95">
                    <w:rPr>
                      <w:rFonts w:ascii="Times New Roman" w:hAnsi="Times New Roman"/>
                      <w:sz w:val="22"/>
                    </w:rPr>
                    <w:t xml:space="preserve"> </w:t>
                  </w:r>
                  <w:r w:rsidR="00DA2637" w:rsidRPr="004F4B95">
                    <w:rPr>
                      <w:rFonts w:ascii="Times New Roman" w:hAnsi="Times New Roman"/>
                      <w:sz w:val="22"/>
                    </w:rPr>
                    <w:t xml:space="preserve">transportation </w:t>
                  </w:r>
                  <w:r w:rsidR="00D66289">
                    <w:rPr>
                      <w:rFonts w:ascii="Times New Roman" w:hAnsi="Times New Roman"/>
                      <w:sz w:val="22"/>
                    </w:rPr>
                    <w:t xml:space="preserve">activity </w:t>
                  </w:r>
                  <w:r w:rsidR="00B921C1">
                    <w:rPr>
                      <w:rFonts w:ascii="Times New Roman" w:hAnsi="Times New Roman"/>
                      <w:sz w:val="22"/>
                    </w:rPr>
                    <w:t xml:space="preserve">of solid biomass fuels </w:t>
                  </w:r>
                  <w:r w:rsidR="00E55399">
                    <w:rPr>
                      <w:rFonts w:ascii="Times New Roman" w:hAnsi="Times New Roman"/>
                      <w:sz w:val="22"/>
                    </w:rPr>
                    <w:t xml:space="preserve">from </w:t>
                  </w:r>
                  <w:r w:rsidR="00A5245B">
                    <w:rPr>
                      <w:rFonts w:ascii="Times New Roman" w:hAnsi="Times New Roman"/>
                      <w:sz w:val="22"/>
                    </w:rPr>
                    <w:t>collecting sites</w:t>
                  </w:r>
                  <w:r w:rsidR="00E55399">
                    <w:rPr>
                      <w:rFonts w:ascii="Times New Roman" w:hAnsi="Times New Roman"/>
                      <w:sz w:val="22"/>
                    </w:rPr>
                    <w:t xml:space="preserve"> </w:t>
                  </w:r>
                  <w:r w:rsidR="00B921C1">
                    <w:rPr>
                      <w:rFonts w:ascii="Times New Roman" w:hAnsi="Times New Roman"/>
                      <w:sz w:val="22"/>
                    </w:rPr>
                    <w:t xml:space="preserve">to a biomass power plant </w:t>
                  </w:r>
                  <w:r w:rsidRPr="004F4B95">
                    <w:rPr>
                      <w:rFonts w:ascii="Times New Roman" w:hAnsi="Times New Roman"/>
                      <w:sz w:val="22"/>
                    </w:rPr>
                    <w:t xml:space="preserve">during </w:t>
                  </w:r>
                  <w:r w:rsidR="00BA122B">
                    <w:rPr>
                      <w:rFonts w:ascii="Times New Roman" w:hAnsi="Times New Roman"/>
                      <w:sz w:val="22"/>
                    </w:rPr>
                    <w:t xml:space="preserve">the </w:t>
                  </w:r>
                  <w:r w:rsidR="00B46C60">
                    <w:rPr>
                      <w:rFonts w:ascii="Times New Roman" w:hAnsi="Times New Roman"/>
                      <w:sz w:val="22"/>
                    </w:rPr>
                    <w:t>period</w:t>
                  </w:r>
                  <w:r w:rsidRPr="004F4B95">
                    <w:rPr>
                      <w:rFonts w:ascii="Times New Roman" w:hAnsi="Times New Roman"/>
                      <w:sz w:val="22"/>
                    </w:rPr>
                    <w:t xml:space="preserve"> </w:t>
                  </w:r>
                  <w:r w:rsidRPr="004F4B95">
                    <w:rPr>
                      <w:rFonts w:ascii="Times New Roman" w:hAnsi="Times New Roman"/>
                      <w:i/>
                      <w:sz w:val="22"/>
                    </w:rPr>
                    <w:t>p</w:t>
                  </w:r>
                  <w:r w:rsidRPr="004F4B95">
                    <w:rPr>
                      <w:rFonts w:ascii="Times New Roman" w:hAnsi="Times New Roman"/>
                      <w:sz w:val="22"/>
                    </w:rPr>
                    <w:t xml:space="preserve"> [tCO</w:t>
                  </w:r>
                  <w:r w:rsidRPr="00495977">
                    <w:rPr>
                      <w:rFonts w:ascii="Times New Roman" w:hAnsi="Times New Roman"/>
                      <w:sz w:val="22"/>
                      <w:vertAlign w:val="subscript"/>
                    </w:rPr>
                    <w:t>2</w:t>
                  </w:r>
                  <w:r w:rsidRPr="004F4B95">
                    <w:rPr>
                      <w:rFonts w:ascii="Times New Roman" w:hAnsi="Times New Roman"/>
                      <w:sz w:val="22"/>
                    </w:rPr>
                    <w:t>/p]</w:t>
                  </w:r>
                </w:p>
              </w:tc>
            </w:tr>
            <w:tr w:rsidR="00801BA3" w:rsidRPr="004F4B95" w14:paraId="3F2B5FC5" w14:textId="77777777" w:rsidTr="00880854">
              <w:tc>
                <w:tcPr>
                  <w:tcW w:w="8278" w:type="dxa"/>
                  <w:gridSpan w:val="2"/>
                  <w:shd w:val="clear" w:color="auto" w:fill="auto"/>
                </w:tcPr>
                <w:p w14:paraId="34691A86" w14:textId="51B70849" w:rsidR="00801BA3" w:rsidRPr="002026B1" w:rsidRDefault="00801BA3" w:rsidP="002026B1">
                  <w:pPr>
                    <w:pStyle w:val="af8"/>
                    <w:tabs>
                      <w:tab w:val="left" w:pos="318"/>
                    </w:tabs>
                    <w:ind w:leftChars="31" w:left="347" w:hangingChars="127" w:hanging="279"/>
                    <w:jc w:val="left"/>
                    <w:rPr>
                      <w:rFonts w:ascii="Times New Roman" w:hAnsi="Times New Roman"/>
                      <w:sz w:val="22"/>
                    </w:rPr>
                  </w:pPr>
                </w:p>
              </w:tc>
            </w:tr>
            <w:tr w:rsidR="002026B1" w:rsidRPr="004F4B95" w14:paraId="019C594F" w14:textId="77777777" w:rsidTr="00F35EDD">
              <w:tc>
                <w:tcPr>
                  <w:tcW w:w="8278" w:type="dxa"/>
                  <w:gridSpan w:val="2"/>
                  <w:shd w:val="clear" w:color="auto" w:fill="auto"/>
                </w:tcPr>
                <w:p w14:paraId="6C5E8835" w14:textId="515CDCDA" w:rsidR="002026B1" w:rsidRPr="004F4B95" w:rsidRDefault="008331E9" w:rsidP="002026B1">
                  <w:pPr>
                    <w:pStyle w:val="af8"/>
                    <w:tabs>
                      <w:tab w:val="left" w:pos="318"/>
                    </w:tabs>
                    <w:ind w:leftChars="31" w:left="335" w:hangingChars="127" w:hanging="267"/>
                    <w:jc w:val="left"/>
                    <w:rPr>
                      <w:rFonts w:ascii="Times New Roman" w:hAnsi="Times New Roman"/>
                      <w:sz w:val="22"/>
                    </w:rPr>
                  </w:pPr>
                  <m:oMath>
                    <m:sSub>
                      <m:sSubPr>
                        <m:ctrlPr>
                          <w:rPr>
                            <w:rFonts w:ascii="Cambria Math" w:hAnsi="Cambria Math"/>
                          </w:rPr>
                        </m:ctrlPr>
                      </m:sSubPr>
                      <m:e>
                        <m:r>
                          <w:rPr>
                            <w:rFonts w:ascii="Cambria Math" w:hAnsi="Cambria Math"/>
                          </w:rPr>
                          <m:t>PE</m:t>
                        </m:r>
                      </m:e>
                      <m:sub>
                        <m:r>
                          <w:rPr>
                            <w:rFonts w:ascii="Cambria Math" w:hAnsi="Cambria Math"/>
                          </w:rPr>
                          <m:t>O</m:t>
                        </m:r>
                        <m:r>
                          <w:rPr>
                            <w:rFonts w:ascii="Cambria Math" w:hAnsi="Cambria Math" w:hint="eastAsia"/>
                          </w:rPr>
                          <m:t>NSITE</m:t>
                        </m:r>
                        <m:r>
                          <w:rPr>
                            <w:rFonts w:ascii="Cambria Math" w:hAnsi="Cambria Math"/>
                          </w:rPr>
                          <m:t>,p</m:t>
                        </m:r>
                      </m:sub>
                    </m:sSub>
                  </m:oMath>
                  <w:r w:rsidR="002026B1" w:rsidRPr="00F73649">
                    <w:t xml:space="preserve"> </w:t>
                  </w:r>
                  <w:r w:rsidR="002026B1" w:rsidRPr="009C79B3">
                    <w:rPr>
                      <w:rFonts w:ascii="Times New Roman" w:hAnsi="Times New Roman"/>
                      <w:sz w:val="22"/>
                    </w:rPr>
                    <w:t>is calculated as below.</w:t>
                  </w:r>
                </w:p>
              </w:tc>
            </w:tr>
            <w:tr w:rsidR="002026B1" w:rsidRPr="004F4B95" w14:paraId="22C4DA46" w14:textId="77777777" w:rsidTr="004F35CA">
              <w:tc>
                <w:tcPr>
                  <w:tcW w:w="1410" w:type="dxa"/>
                  <w:shd w:val="clear" w:color="auto" w:fill="auto"/>
                </w:tcPr>
                <w:p w14:paraId="212F6610" w14:textId="77777777" w:rsidR="002026B1" w:rsidRPr="004F4B95" w:rsidRDefault="002026B1" w:rsidP="002026B1">
                  <w:pPr>
                    <w:pStyle w:val="af8"/>
                    <w:ind w:leftChars="0" w:left="0"/>
                    <w:jc w:val="left"/>
                    <w:rPr>
                      <w:rFonts w:ascii="Times New Roman" w:hAnsi="Times New Roman"/>
                      <w:i/>
                      <w:sz w:val="22"/>
                    </w:rPr>
                  </w:pPr>
                </w:p>
              </w:tc>
              <w:tc>
                <w:tcPr>
                  <w:tcW w:w="6868" w:type="dxa"/>
                  <w:shd w:val="clear" w:color="auto" w:fill="auto"/>
                  <w:vAlign w:val="center"/>
                </w:tcPr>
                <w:p w14:paraId="326B305B" w14:textId="77777777" w:rsidR="002026B1" w:rsidRPr="005B0278" w:rsidRDefault="002026B1" w:rsidP="002026B1">
                  <w:pPr>
                    <w:pStyle w:val="af8"/>
                    <w:tabs>
                      <w:tab w:val="left" w:pos="318"/>
                    </w:tabs>
                    <w:ind w:leftChars="31" w:left="348" w:hangingChars="127" w:hanging="280"/>
                    <w:rPr>
                      <w:rFonts w:ascii="Times New Roman" w:hAnsi="Times New Roman"/>
                      <w:b/>
                      <w:i/>
                      <w:sz w:val="22"/>
                    </w:rPr>
                  </w:pPr>
                </w:p>
              </w:tc>
            </w:tr>
            <w:tr w:rsidR="002026B1" w:rsidRPr="004F4B95" w14:paraId="1C3AE949" w14:textId="77777777" w:rsidTr="004F35CA">
              <w:tc>
                <w:tcPr>
                  <w:tcW w:w="1410" w:type="dxa"/>
                  <w:shd w:val="clear" w:color="auto" w:fill="auto"/>
                </w:tcPr>
                <w:p w14:paraId="233B37D6" w14:textId="77777777" w:rsidR="002026B1" w:rsidRPr="004F4B95" w:rsidRDefault="002026B1" w:rsidP="002026B1">
                  <w:pPr>
                    <w:pStyle w:val="af8"/>
                    <w:ind w:leftChars="0" w:left="0"/>
                    <w:jc w:val="left"/>
                    <w:rPr>
                      <w:rFonts w:ascii="Times New Roman" w:hAnsi="Times New Roman"/>
                      <w:i/>
                      <w:sz w:val="22"/>
                    </w:rPr>
                  </w:pPr>
                </w:p>
              </w:tc>
              <w:tc>
                <w:tcPr>
                  <w:tcW w:w="6868" w:type="dxa"/>
                  <w:shd w:val="clear" w:color="auto" w:fill="auto"/>
                  <w:vAlign w:val="center"/>
                </w:tcPr>
                <w:p w14:paraId="31D9D7E5" w14:textId="4D30D8E8" w:rsidR="002026B1" w:rsidRPr="00495977" w:rsidRDefault="008331E9" w:rsidP="002026B1">
                  <w:pPr>
                    <w:pStyle w:val="af8"/>
                    <w:tabs>
                      <w:tab w:val="left" w:pos="318"/>
                    </w:tabs>
                    <w:ind w:leftChars="31" w:left="348" w:hangingChars="127" w:hanging="280"/>
                    <w:rPr>
                      <w:rFonts w:ascii="Times New Roman" w:hAnsi="Times New Roman"/>
                      <w:b/>
                      <w:sz w:val="22"/>
                    </w:rPr>
                  </w:pPr>
                  <m:oMathPara>
                    <m:oMathParaPr>
                      <m:jc m:val="left"/>
                    </m:oMathParaPr>
                    <m:oMath>
                      <m:sSub>
                        <m:sSubPr>
                          <m:ctrlPr>
                            <w:rPr>
                              <w:rFonts w:ascii="Cambria Math" w:hAnsi="Cambria Math"/>
                              <w:b/>
                              <w:sz w:val="22"/>
                            </w:rPr>
                          </m:ctrlPr>
                        </m:sSubPr>
                        <m:e>
                          <m:r>
                            <m:rPr>
                              <m:sty m:val="bi"/>
                            </m:rPr>
                            <w:rPr>
                              <w:rFonts w:ascii="Cambria Math" w:hAnsi="Cambria Math"/>
                              <w:sz w:val="22"/>
                            </w:rPr>
                            <m:t>PE</m:t>
                          </m:r>
                        </m:e>
                        <m:sub>
                          <m:r>
                            <m:rPr>
                              <m:sty m:val="bi"/>
                            </m:rPr>
                            <w:rPr>
                              <w:rFonts w:ascii="Cambria Math" w:hAnsi="Cambria Math"/>
                              <w:sz w:val="22"/>
                            </w:rPr>
                            <m:t>ONSNITE,p</m:t>
                          </m:r>
                        </m:sub>
                      </m:sSub>
                      <m:r>
                        <m:rPr>
                          <m:sty m:val="bi"/>
                        </m:rPr>
                        <w:rPr>
                          <w:rFonts w:ascii="Cambria Math" w:hAnsi="Cambria Math"/>
                          <w:sz w:val="22"/>
                        </w:rPr>
                        <m:t>=</m:t>
                      </m:r>
                      <m:nary>
                        <m:naryPr>
                          <m:chr m:val="∑"/>
                          <m:limLoc m:val="undOvr"/>
                          <m:supHide m:val="1"/>
                          <m:ctrlPr>
                            <w:rPr>
                              <w:rFonts w:ascii="Cambria Math" w:hAnsi="Cambria Math"/>
                              <w:b/>
                              <w:i/>
                              <w:sz w:val="22"/>
                            </w:rPr>
                          </m:ctrlPr>
                        </m:naryPr>
                        <m:sub>
                          <m:r>
                            <m:rPr>
                              <m:sty m:val="bi"/>
                            </m:rPr>
                            <w:rPr>
                              <w:rFonts w:ascii="Cambria Math" w:hAnsi="Cambria Math"/>
                              <w:sz w:val="22"/>
                            </w:rPr>
                            <m:t>i</m:t>
                          </m:r>
                        </m:sub>
                        <m:sup/>
                        <m:e>
                          <m:sSub>
                            <m:sSubPr>
                              <m:ctrlPr>
                                <w:rPr>
                                  <w:rFonts w:ascii="Cambria Math" w:hAnsi="Cambria Math"/>
                                  <w:b/>
                                  <w:i/>
                                  <w:sz w:val="22"/>
                                </w:rPr>
                              </m:ctrlPr>
                            </m:sSubPr>
                            <m:e>
                              <m:r>
                                <m:rPr>
                                  <m:sty m:val="bi"/>
                                </m:rPr>
                                <w:rPr>
                                  <w:rFonts w:ascii="Cambria Math" w:hAnsi="Cambria Math"/>
                                  <w:sz w:val="22"/>
                                </w:rPr>
                                <m:t>FC</m:t>
                              </m:r>
                            </m:e>
                            <m:sub>
                              <m:r>
                                <m:rPr>
                                  <m:sty m:val="bi"/>
                                </m:rPr>
                                <w:rPr>
                                  <w:rFonts w:ascii="Cambria Math" w:hAnsi="Cambria Math"/>
                                  <w:sz w:val="22"/>
                                </w:rPr>
                                <m:t>ONSITE,i,p</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NCV</m:t>
                              </m:r>
                            </m:e>
                            <m:sub>
                              <m:r>
                                <m:rPr>
                                  <m:sty m:val="bi"/>
                                </m:rPr>
                                <w:rPr>
                                  <w:rFonts w:ascii="Cambria Math" w:hAnsi="Cambria Math"/>
                                  <w:sz w:val="22"/>
                                </w:rPr>
                                <m:t>i</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EF</m:t>
                              </m:r>
                            </m:e>
                            <m:sub>
                              <m:r>
                                <m:rPr>
                                  <m:sty m:val="bi"/>
                                </m:rPr>
                                <w:rPr>
                                  <w:rFonts w:ascii="Cambria Math" w:hAnsi="Cambria Math"/>
                                  <w:sz w:val="22"/>
                                </w:rPr>
                                <m:t>fuel,i</m:t>
                              </m:r>
                            </m:sub>
                          </m:sSub>
                        </m:e>
                      </m:nary>
                    </m:oMath>
                  </m:oMathPara>
                </w:p>
              </w:tc>
            </w:tr>
            <w:tr w:rsidR="002026B1" w:rsidRPr="004F4B95" w14:paraId="5430CFBD" w14:textId="77777777" w:rsidTr="004F35CA">
              <w:tc>
                <w:tcPr>
                  <w:tcW w:w="1410" w:type="dxa"/>
                  <w:shd w:val="clear" w:color="auto" w:fill="auto"/>
                </w:tcPr>
                <w:p w14:paraId="68EE816D" w14:textId="43ECC8A3" w:rsidR="002026B1" w:rsidRPr="004F4B95" w:rsidRDefault="002026B1" w:rsidP="002026B1">
                  <w:pPr>
                    <w:pStyle w:val="af8"/>
                    <w:ind w:leftChars="0" w:left="0"/>
                    <w:jc w:val="left"/>
                    <w:rPr>
                      <w:rFonts w:ascii="Times New Roman" w:hAnsi="Times New Roman"/>
                      <w:i/>
                      <w:sz w:val="22"/>
                    </w:rPr>
                  </w:pPr>
                  <w:r w:rsidRPr="00BC518C">
                    <w:rPr>
                      <w:rFonts w:ascii="Times New Roman" w:hAnsi="Times New Roman"/>
                      <w:sz w:val="22"/>
                    </w:rPr>
                    <w:t>Where</w:t>
                  </w:r>
                </w:p>
              </w:tc>
              <w:tc>
                <w:tcPr>
                  <w:tcW w:w="6868" w:type="dxa"/>
                  <w:shd w:val="clear" w:color="auto" w:fill="auto"/>
                </w:tcPr>
                <w:p w14:paraId="20E82E9B" w14:textId="77777777" w:rsidR="002026B1" w:rsidRPr="004F4B95" w:rsidRDefault="002026B1" w:rsidP="002026B1">
                  <w:pPr>
                    <w:pStyle w:val="af8"/>
                    <w:tabs>
                      <w:tab w:val="left" w:pos="318"/>
                    </w:tabs>
                    <w:ind w:leftChars="31" w:left="347" w:hangingChars="127" w:hanging="279"/>
                    <w:jc w:val="left"/>
                    <w:rPr>
                      <w:rFonts w:ascii="Times New Roman" w:hAnsi="Times New Roman"/>
                      <w:sz w:val="22"/>
                    </w:rPr>
                  </w:pPr>
                </w:p>
              </w:tc>
            </w:tr>
            <w:tr w:rsidR="002026B1" w:rsidRPr="004F4B95" w14:paraId="35E29D77" w14:textId="77777777" w:rsidTr="004F35CA">
              <w:tc>
                <w:tcPr>
                  <w:tcW w:w="1410" w:type="dxa"/>
                  <w:shd w:val="clear" w:color="auto" w:fill="auto"/>
                </w:tcPr>
                <w:p w14:paraId="75EDD28E" w14:textId="1F0E099A" w:rsidR="002026B1" w:rsidRPr="004F4B95" w:rsidRDefault="002026B1" w:rsidP="002026B1">
                  <w:pPr>
                    <w:pStyle w:val="af8"/>
                    <w:ind w:leftChars="0" w:left="0"/>
                    <w:jc w:val="left"/>
                    <w:rPr>
                      <w:rFonts w:ascii="Times New Roman" w:hAnsi="Times New Roman"/>
                      <w:i/>
                      <w:sz w:val="22"/>
                    </w:rPr>
                  </w:pPr>
                  <w:proofErr w:type="spellStart"/>
                  <w:r>
                    <w:rPr>
                      <w:rFonts w:ascii="Times New Roman" w:hAnsi="Times New Roman" w:hint="eastAsia"/>
                      <w:i/>
                      <w:sz w:val="22"/>
                    </w:rPr>
                    <w:t>F</w:t>
                  </w:r>
                  <w:r>
                    <w:rPr>
                      <w:rFonts w:ascii="Times New Roman" w:hAnsi="Times New Roman"/>
                      <w:i/>
                      <w:sz w:val="22"/>
                    </w:rPr>
                    <w:t>C</w:t>
                  </w:r>
                  <w:r w:rsidRPr="00495977">
                    <w:rPr>
                      <w:rFonts w:ascii="Times New Roman" w:hAnsi="Times New Roman"/>
                      <w:i/>
                      <w:sz w:val="22"/>
                      <w:vertAlign w:val="subscript"/>
                    </w:rPr>
                    <w:t>O</w:t>
                  </w:r>
                  <w:r>
                    <w:rPr>
                      <w:rFonts w:ascii="Times New Roman" w:hAnsi="Times New Roman"/>
                      <w:i/>
                      <w:sz w:val="22"/>
                      <w:vertAlign w:val="subscript"/>
                    </w:rPr>
                    <w:t>NSITE</w:t>
                  </w:r>
                  <w:r w:rsidRPr="00495977">
                    <w:rPr>
                      <w:rFonts w:ascii="Times New Roman" w:hAnsi="Times New Roman"/>
                      <w:i/>
                      <w:sz w:val="22"/>
                      <w:vertAlign w:val="subscript"/>
                    </w:rPr>
                    <w:t>,</w:t>
                  </w:r>
                  <w:r w:rsidR="00A00511">
                    <w:rPr>
                      <w:rFonts w:ascii="Times New Roman" w:hAnsi="Times New Roman"/>
                      <w:i/>
                      <w:sz w:val="22"/>
                      <w:vertAlign w:val="subscript"/>
                    </w:rPr>
                    <w:t>i,p</w:t>
                  </w:r>
                  <w:proofErr w:type="spellEnd"/>
                </w:p>
              </w:tc>
              <w:tc>
                <w:tcPr>
                  <w:tcW w:w="6868" w:type="dxa"/>
                  <w:shd w:val="clear" w:color="auto" w:fill="auto"/>
                </w:tcPr>
                <w:p w14:paraId="3FB37D42" w14:textId="45951C11" w:rsidR="002026B1" w:rsidRPr="004F4B95" w:rsidRDefault="002026B1" w:rsidP="002026B1">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On-site c</w:t>
                  </w:r>
                  <w:r w:rsidRPr="004F4B95">
                    <w:rPr>
                      <w:rFonts w:ascii="Times New Roman" w:hAnsi="Times New Roman"/>
                      <w:sz w:val="22"/>
                    </w:rPr>
                    <w:t xml:space="preserve">onsumption </w:t>
                  </w:r>
                  <w:r>
                    <w:rPr>
                      <w:rFonts w:ascii="Times New Roman" w:hAnsi="Times New Roman"/>
                      <w:sz w:val="22"/>
                    </w:rPr>
                    <w:t xml:space="preserve">of fossil fuel </w:t>
                  </w:r>
                  <w:r w:rsidRPr="00495977">
                    <w:rPr>
                      <w:rFonts w:ascii="Times New Roman" w:hAnsi="Times New Roman"/>
                      <w:i/>
                      <w:sz w:val="22"/>
                    </w:rPr>
                    <w:t>i</w:t>
                  </w:r>
                  <w:r>
                    <w:rPr>
                      <w:rFonts w:ascii="Times New Roman" w:hAnsi="Times New Roman"/>
                      <w:sz w:val="22"/>
                    </w:rPr>
                    <w:t xml:space="preserve"> for operating a biomass power plant</w:t>
                  </w:r>
                  <w:r w:rsidR="00A00511">
                    <w:rPr>
                      <w:rFonts w:ascii="Times New Roman" w:hAnsi="Times New Roman"/>
                      <w:sz w:val="22"/>
                    </w:rPr>
                    <w:t xml:space="preserve"> during the period </w:t>
                  </w:r>
                  <w:r w:rsidR="00A00511" w:rsidRPr="0015596B">
                    <w:rPr>
                      <w:rFonts w:ascii="Times New Roman" w:hAnsi="Times New Roman"/>
                      <w:i/>
                      <w:sz w:val="22"/>
                    </w:rPr>
                    <w:t>p</w:t>
                  </w:r>
                  <w:r>
                    <w:rPr>
                      <w:rFonts w:ascii="Times New Roman" w:hAnsi="Times New Roman"/>
                      <w:sz w:val="22"/>
                    </w:rPr>
                    <w:t xml:space="preserve"> [mass or volume</w:t>
                  </w:r>
                  <w:r w:rsidR="00A00511">
                    <w:rPr>
                      <w:rFonts w:ascii="Times New Roman" w:hAnsi="Times New Roman" w:hint="eastAsia"/>
                      <w:sz w:val="22"/>
                    </w:rPr>
                    <w:t>/</w:t>
                  </w:r>
                  <w:r w:rsidR="00A00511">
                    <w:rPr>
                      <w:rFonts w:ascii="Times New Roman" w:hAnsi="Times New Roman"/>
                      <w:sz w:val="22"/>
                    </w:rPr>
                    <w:t>p</w:t>
                  </w:r>
                  <w:r w:rsidRPr="004F4B95">
                    <w:rPr>
                      <w:rFonts w:ascii="Times New Roman" w:hAnsi="Times New Roman"/>
                      <w:sz w:val="22"/>
                    </w:rPr>
                    <w:t>]</w:t>
                  </w:r>
                </w:p>
              </w:tc>
            </w:tr>
            <w:tr w:rsidR="002026B1" w:rsidRPr="004F4B95" w14:paraId="5BE4504A" w14:textId="77777777" w:rsidTr="004F35CA">
              <w:tc>
                <w:tcPr>
                  <w:tcW w:w="1410" w:type="dxa"/>
                  <w:shd w:val="clear" w:color="auto" w:fill="auto"/>
                </w:tcPr>
                <w:p w14:paraId="5AFC67B5" w14:textId="5BECCF20" w:rsidR="002026B1" w:rsidRPr="004F4B95" w:rsidRDefault="002026B1" w:rsidP="002026B1">
                  <w:pPr>
                    <w:pStyle w:val="af8"/>
                    <w:ind w:leftChars="0" w:left="0"/>
                    <w:jc w:val="left"/>
                    <w:rPr>
                      <w:rFonts w:ascii="Times New Roman" w:hAnsi="Times New Roman"/>
                      <w:i/>
                      <w:sz w:val="22"/>
                    </w:rPr>
                  </w:pPr>
                  <w:proofErr w:type="spellStart"/>
                  <w:r>
                    <w:rPr>
                      <w:rFonts w:ascii="Times New Roman" w:hAnsi="Times New Roman" w:hint="eastAsia"/>
                      <w:i/>
                      <w:sz w:val="22"/>
                    </w:rPr>
                    <w:t>N</w:t>
                  </w:r>
                  <w:r>
                    <w:rPr>
                      <w:rFonts w:ascii="Times New Roman" w:hAnsi="Times New Roman"/>
                      <w:i/>
                      <w:sz w:val="22"/>
                    </w:rPr>
                    <w:t>CV</w:t>
                  </w:r>
                  <w:r w:rsidRPr="00495977">
                    <w:rPr>
                      <w:rFonts w:ascii="Times New Roman" w:hAnsi="Times New Roman"/>
                      <w:i/>
                      <w:sz w:val="22"/>
                      <w:vertAlign w:val="subscript"/>
                    </w:rPr>
                    <w:t>i</w:t>
                  </w:r>
                  <w:proofErr w:type="spellEnd"/>
                </w:p>
              </w:tc>
              <w:tc>
                <w:tcPr>
                  <w:tcW w:w="6868" w:type="dxa"/>
                  <w:shd w:val="clear" w:color="auto" w:fill="auto"/>
                </w:tcPr>
                <w:p w14:paraId="20238005" w14:textId="2E715BAF" w:rsidR="002026B1" w:rsidRPr="004F4B95" w:rsidRDefault="002026B1" w:rsidP="002026B1">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w:t>
                  </w:r>
                  <w:r w:rsidR="00A51E55" w:rsidRPr="009C79B3">
                    <w:rPr>
                      <w:rFonts w:ascii="Times New Roman" w:hAnsi="Times New Roman"/>
                      <w:sz w:val="22"/>
                    </w:rPr>
                    <w:t xml:space="preserve">Net calorific value of fossil fuel </w:t>
                  </w:r>
                  <w:r w:rsidR="00A51E55" w:rsidRPr="009C79B3">
                    <w:rPr>
                      <w:rFonts w:ascii="Times New Roman" w:hAnsi="Times New Roman"/>
                      <w:i/>
                      <w:sz w:val="22"/>
                    </w:rPr>
                    <w:t>i</w:t>
                  </w:r>
                  <w:r w:rsidR="00A51E55" w:rsidRPr="009C79B3">
                    <w:rPr>
                      <w:rFonts w:ascii="Times New Roman" w:hAnsi="Times New Roman"/>
                      <w:sz w:val="22"/>
                    </w:rPr>
                    <w:t xml:space="preserve"> used for operating a biomass power plant</w:t>
                  </w:r>
                  <w:r>
                    <w:rPr>
                      <w:rFonts w:ascii="Times New Roman" w:hAnsi="Times New Roman"/>
                      <w:sz w:val="22"/>
                    </w:rPr>
                    <w:t xml:space="preserve"> [</w:t>
                  </w:r>
                  <w:r w:rsidRPr="004F4B95">
                    <w:rPr>
                      <w:rFonts w:ascii="Times New Roman" w:hAnsi="Times New Roman"/>
                      <w:sz w:val="22"/>
                    </w:rPr>
                    <w:t>GJ/</w:t>
                  </w:r>
                  <w:r>
                    <w:rPr>
                      <w:rFonts w:ascii="Times New Roman" w:hAnsi="Times New Roman"/>
                      <w:sz w:val="22"/>
                    </w:rPr>
                    <w:t>mass or volume]</w:t>
                  </w:r>
                </w:p>
              </w:tc>
            </w:tr>
            <w:tr w:rsidR="002026B1" w:rsidRPr="004F4B95" w14:paraId="150B7693" w14:textId="77777777" w:rsidTr="004F35CA">
              <w:tc>
                <w:tcPr>
                  <w:tcW w:w="1410" w:type="dxa"/>
                  <w:shd w:val="clear" w:color="auto" w:fill="auto"/>
                </w:tcPr>
                <w:p w14:paraId="33A67FD8" w14:textId="04628A3A" w:rsidR="002026B1" w:rsidRPr="004F4B95" w:rsidRDefault="002026B1" w:rsidP="002026B1">
                  <w:pPr>
                    <w:pStyle w:val="af8"/>
                    <w:ind w:leftChars="0" w:left="0"/>
                    <w:jc w:val="left"/>
                    <w:rPr>
                      <w:rFonts w:ascii="Times New Roman" w:hAnsi="Times New Roman"/>
                      <w:i/>
                      <w:sz w:val="22"/>
                    </w:rPr>
                  </w:pPr>
                  <w:proofErr w:type="spellStart"/>
                  <w:r>
                    <w:rPr>
                      <w:rFonts w:ascii="Times New Roman" w:hAnsi="Times New Roman" w:hint="eastAsia"/>
                      <w:i/>
                      <w:sz w:val="22"/>
                    </w:rPr>
                    <w:t>E</w:t>
                  </w:r>
                  <w:r>
                    <w:rPr>
                      <w:rFonts w:ascii="Times New Roman" w:hAnsi="Times New Roman"/>
                      <w:i/>
                      <w:sz w:val="22"/>
                    </w:rPr>
                    <w:t>F</w:t>
                  </w:r>
                  <w:r w:rsidRPr="0015596B">
                    <w:rPr>
                      <w:rFonts w:ascii="Times New Roman" w:hAnsi="Times New Roman"/>
                      <w:i/>
                      <w:sz w:val="22"/>
                      <w:vertAlign w:val="subscript"/>
                    </w:rPr>
                    <w:t>fuel</w:t>
                  </w:r>
                  <w:r w:rsidRPr="00495977">
                    <w:rPr>
                      <w:rFonts w:ascii="Times New Roman" w:hAnsi="Times New Roman"/>
                      <w:i/>
                      <w:sz w:val="22"/>
                      <w:vertAlign w:val="subscript"/>
                    </w:rPr>
                    <w:t>,i</w:t>
                  </w:r>
                  <w:proofErr w:type="spellEnd"/>
                </w:p>
              </w:tc>
              <w:tc>
                <w:tcPr>
                  <w:tcW w:w="6868" w:type="dxa"/>
                  <w:shd w:val="clear" w:color="auto" w:fill="auto"/>
                </w:tcPr>
                <w:p w14:paraId="15835D7C" w14:textId="57256847" w:rsidR="00F80087" w:rsidRPr="00F80087" w:rsidRDefault="002026B1" w:rsidP="00F80087">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w:t>
                  </w:r>
                  <w:r w:rsidRPr="004F4B95">
                    <w:rPr>
                      <w:rFonts w:ascii="Times New Roman" w:hAnsi="Times New Roman"/>
                      <w:sz w:val="22"/>
                    </w:rPr>
                    <w:t>CO</w:t>
                  </w:r>
                  <w:r w:rsidRPr="004F4B95">
                    <w:rPr>
                      <w:rFonts w:ascii="Times New Roman" w:hAnsi="Times New Roman"/>
                      <w:sz w:val="22"/>
                      <w:vertAlign w:val="subscript"/>
                    </w:rPr>
                    <w:t>2</w:t>
                  </w:r>
                  <w:r w:rsidRPr="004F4B95">
                    <w:rPr>
                      <w:rFonts w:ascii="Times New Roman" w:hAnsi="Times New Roman"/>
                      <w:sz w:val="22"/>
                    </w:rPr>
                    <w:t xml:space="preserve"> emission factor of </w:t>
                  </w:r>
                  <w:r>
                    <w:rPr>
                      <w:rFonts w:ascii="Times New Roman" w:hAnsi="Times New Roman"/>
                      <w:sz w:val="22"/>
                    </w:rPr>
                    <w:t xml:space="preserve">fossil </w:t>
                  </w:r>
                  <w:r w:rsidRPr="004F4B95">
                    <w:rPr>
                      <w:rFonts w:ascii="Times New Roman" w:hAnsi="Times New Roman"/>
                      <w:sz w:val="22"/>
                    </w:rPr>
                    <w:t>fuel</w:t>
                  </w:r>
                  <w:r>
                    <w:rPr>
                      <w:rFonts w:ascii="Times New Roman" w:hAnsi="Times New Roman"/>
                      <w:sz w:val="22"/>
                    </w:rPr>
                    <w:t xml:space="preserve"> </w:t>
                  </w:r>
                  <w:r w:rsidRPr="00495977">
                    <w:rPr>
                      <w:rFonts w:ascii="Times New Roman" w:hAnsi="Times New Roman"/>
                      <w:i/>
                      <w:sz w:val="22"/>
                    </w:rPr>
                    <w:t>i</w:t>
                  </w:r>
                  <w:r w:rsidRPr="004F4B95">
                    <w:rPr>
                      <w:rFonts w:ascii="Times New Roman" w:hAnsi="Times New Roman"/>
                      <w:sz w:val="22"/>
                    </w:rPr>
                    <w:t xml:space="preserve"> [tCO</w:t>
                  </w:r>
                  <w:r w:rsidRPr="00BC518C">
                    <w:rPr>
                      <w:rFonts w:ascii="Times New Roman" w:hAnsi="Times New Roman"/>
                      <w:sz w:val="22"/>
                      <w:vertAlign w:val="subscript"/>
                    </w:rPr>
                    <w:t>2</w:t>
                  </w:r>
                  <w:r w:rsidRPr="004F4B95">
                    <w:rPr>
                      <w:rFonts w:ascii="Times New Roman" w:hAnsi="Times New Roman"/>
                      <w:sz w:val="22"/>
                    </w:rPr>
                    <w:t>/GJ]</w:t>
                  </w:r>
                </w:p>
              </w:tc>
            </w:tr>
            <w:tr w:rsidR="00F80087" w:rsidRPr="004F4B95" w14:paraId="4F92A37A" w14:textId="77777777" w:rsidTr="004F35CA">
              <w:tc>
                <w:tcPr>
                  <w:tcW w:w="1410" w:type="dxa"/>
                  <w:shd w:val="clear" w:color="auto" w:fill="auto"/>
                </w:tcPr>
                <w:p w14:paraId="73E0EA52" w14:textId="36595BC8" w:rsidR="00F80087" w:rsidRDefault="00F80087" w:rsidP="00F80087">
                  <w:pPr>
                    <w:pStyle w:val="af8"/>
                    <w:ind w:leftChars="0" w:left="0"/>
                    <w:jc w:val="left"/>
                    <w:rPr>
                      <w:rFonts w:ascii="Times New Roman" w:hAnsi="Times New Roman"/>
                      <w:i/>
                      <w:sz w:val="22"/>
                    </w:rPr>
                  </w:pPr>
                  <w:r w:rsidRPr="00B50F4E">
                    <w:rPr>
                      <w:rFonts w:ascii="Times New Roman" w:hAnsi="Times New Roman" w:hint="eastAsia"/>
                      <w:i/>
                      <w:sz w:val="22"/>
                    </w:rPr>
                    <w:t>i</w:t>
                  </w:r>
                </w:p>
              </w:tc>
              <w:tc>
                <w:tcPr>
                  <w:tcW w:w="6868" w:type="dxa"/>
                  <w:shd w:val="clear" w:color="auto" w:fill="auto"/>
                </w:tcPr>
                <w:p w14:paraId="168A37FD" w14:textId="1D22E817" w:rsidR="00F80087" w:rsidRDefault="00F80087" w:rsidP="00F80087">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Indication number of fossil fuel type [-]</w:t>
                  </w:r>
                </w:p>
              </w:tc>
            </w:tr>
            <w:tr w:rsidR="00F80087" w:rsidRPr="004F4B95" w14:paraId="4D450906" w14:textId="77777777" w:rsidTr="004F4B95">
              <w:tc>
                <w:tcPr>
                  <w:tcW w:w="8278" w:type="dxa"/>
                  <w:gridSpan w:val="2"/>
                  <w:shd w:val="clear" w:color="auto" w:fill="auto"/>
                </w:tcPr>
                <w:p w14:paraId="01EBC72F" w14:textId="77777777" w:rsidR="00F80087" w:rsidRPr="004F4B95" w:rsidRDefault="00F80087" w:rsidP="00F80087">
                  <w:pPr>
                    <w:tabs>
                      <w:tab w:val="left" w:pos="318"/>
                    </w:tabs>
                    <w:jc w:val="left"/>
                    <w:rPr>
                      <w:szCs w:val="22"/>
                    </w:rPr>
                  </w:pPr>
                </w:p>
              </w:tc>
            </w:tr>
            <w:tr w:rsidR="00F80087" w:rsidRPr="004F4B95" w14:paraId="565C5759" w14:textId="77777777" w:rsidTr="004F4B95">
              <w:tc>
                <w:tcPr>
                  <w:tcW w:w="8278" w:type="dxa"/>
                  <w:gridSpan w:val="2"/>
                  <w:shd w:val="clear" w:color="auto" w:fill="auto"/>
                </w:tcPr>
                <w:p w14:paraId="6C7818CD" w14:textId="6AD3BF99" w:rsidR="00F80087" w:rsidRPr="004F4B95" w:rsidRDefault="008331E9" w:rsidP="00F80087">
                  <w:pPr>
                    <w:tabs>
                      <w:tab w:val="left" w:pos="318"/>
                    </w:tabs>
                    <w:jc w:val="left"/>
                    <w:rPr>
                      <w:szCs w:val="22"/>
                    </w:rPr>
                  </w:pPr>
                  <m:oMath>
                    <m:sSub>
                      <m:sSubPr>
                        <m:ctrlPr>
                          <w:rPr>
                            <w:rFonts w:ascii="Cambria Math" w:hAnsi="Cambria Math"/>
                            <w:szCs w:val="22"/>
                          </w:rPr>
                        </m:ctrlPr>
                      </m:sSubPr>
                      <m:e>
                        <m:r>
                          <w:rPr>
                            <w:rFonts w:ascii="Cambria Math" w:hAnsi="Cambria Math"/>
                            <w:szCs w:val="22"/>
                          </w:rPr>
                          <m:t>PE</m:t>
                        </m:r>
                      </m:e>
                      <m:sub>
                        <m:r>
                          <w:rPr>
                            <w:rFonts w:ascii="Cambria Math" w:hAnsi="Cambria Math"/>
                            <w:szCs w:val="22"/>
                          </w:rPr>
                          <m:t>TRANS,p</m:t>
                        </m:r>
                      </m:sub>
                    </m:sSub>
                  </m:oMath>
                  <w:r w:rsidR="00F80087" w:rsidRPr="00F73649">
                    <w:rPr>
                      <w:szCs w:val="22"/>
                    </w:rPr>
                    <w:t xml:space="preserve"> </w:t>
                  </w:r>
                  <w:r w:rsidR="00F80087" w:rsidRPr="004F4B95">
                    <w:rPr>
                      <w:szCs w:val="22"/>
                    </w:rPr>
                    <w:t>is calculated using one of the following options</w:t>
                  </w:r>
                  <w:r w:rsidR="00F4117B">
                    <w:rPr>
                      <w:szCs w:val="22"/>
                    </w:rPr>
                    <w:t>.</w:t>
                  </w:r>
                </w:p>
              </w:tc>
            </w:tr>
            <w:tr w:rsidR="00F80087" w:rsidRPr="004F4B95" w14:paraId="4C1E1C56" w14:textId="77777777" w:rsidTr="004F35CA">
              <w:tc>
                <w:tcPr>
                  <w:tcW w:w="1410" w:type="dxa"/>
                  <w:shd w:val="clear" w:color="auto" w:fill="auto"/>
                </w:tcPr>
                <w:p w14:paraId="2F8FDA4F"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3CB6CE88" w14:textId="77777777" w:rsidR="00F80087" w:rsidRPr="00D66289" w:rsidRDefault="00F80087" w:rsidP="00F80087">
                  <w:pPr>
                    <w:pStyle w:val="af8"/>
                    <w:tabs>
                      <w:tab w:val="left" w:pos="318"/>
                    </w:tabs>
                    <w:ind w:leftChars="31" w:left="457" w:hangingChars="177" w:hanging="389"/>
                    <w:jc w:val="left"/>
                    <w:rPr>
                      <w:rFonts w:ascii="Times New Roman" w:hAnsi="Times New Roman"/>
                      <w:sz w:val="22"/>
                    </w:rPr>
                  </w:pPr>
                </w:p>
              </w:tc>
            </w:tr>
            <w:tr w:rsidR="00F80087" w:rsidRPr="004F4B95" w14:paraId="634827D7" w14:textId="77777777" w:rsidTr="004F35CA">
              <w:tc>
                <w:tcPr>
                  <w:tcW w:w="1410" w:type="dxa"/>
                  <w:shd w:val="clear" w:color="auto" w:fill="auto"/>
                </w:tcPr>
                <w:p w14:paraId="3A31DC6B" w14:textId="5CFCF380" w:rsidR="00F80087" w:rsidRPr="00495977" w:rsidRDefault="00F80087" w:rsidP="00F80087">
                  <w:pPr>
                    <w:pStyle w:val="af8"/>
                    <w:ind w:leftChars="0" w:left="0"/>
                    <w:jc w:val="left"/>
                    <w:rPr>
                      <w:rFonts w:ascii="Times New Roman" w:hAnsi="Times New Roman"/>
                      <w:sz w:val="22"/>
                    </w:rPr>
                  </w:pPr>
                  <w:r w:rsidRPr="00495977">
                    <w:rPr>
                      <w:rFonts w:ascii="Times New Roman" w:hAnsi="Times New Roman"/>
                      <w:sz w:val="22"/>
                    </w:rPr>
                    <w:t>Option</w:t>
                  </w:r>
                  <w:r>
                    <w:rPr>
                      <w:rFonts w:ascii="Times New Roman" w:hAnsi="Times New Roman"/>
                      <w:sz w:val="22"/>
                    </w:rPr>
                    <w:t xml:space="preserve"> </w:t>
                  </w:r>
                  <w:r w:rsidRPr="00495977">
                    <w:rPr>
                      <w:rFonts w:ascii="Times New Roman" w:hAnsi="Times New Roman"/>
                      <w:sz w:val="22"/>
                    </w:rPr>
                    <w:t>1</w:t>
                  </w:r>
                </w:p>
              </w:tc>
              <w:tc>
                <w:tcPr>
                  <w:tcW w:w="6868" w:type="dxa"/>
                  <w:shd w:val="clear" w:color="auto" w:fill="auto"/>
                </w:tcPr>
                <w:p w14:paraId="25E1D229" w14:textId="77777777" w:rsidR="00F80087" w:rsidRPr="004F4B95" w:rsidRDefault="00F80087" w:rsidP="00F80087">
                  <w:pPr>
                    <w:pStyle w:val="af8"/>
                    <w:tabs>
                      <w:tab w:val="left" w:pos="318"/>
                    </w:tabs>
                    <w:ind w:leftChars="31" w:left="457" w:hangingChars="177" w:hanging="389"/>
                    <w:jc w:val="left"/>
                    <w:rPr>
                      <w:rFonts w:ascii="Times New Roman" w:hAnsi="Times New Roman"/>
                      <w:sz w:val="22"/>
                    </w:rPr>
                  </w:pPr>
                  <w:r w:rsidRPr="004F4B95">
                    <w:rPr>
                      <w:rFonts w:ascii="Times New Roman" w:hAnsi="Times New Roman"/>
                      <w:sz w:val="22"/>
                    </w:rPr>
                    <w:t>:  Monitoring fuel consumption</w:t>
                  </w:r>
                </w:p>
              </w:tc>
            </w:tr>
            <w:tr w:rsidR="00F80087" w:rsidRPr="004F4B95" w14:paraId="42E1E543" w14:textId="77777777" w:rsidTr="004F35CA">
              <w:tc>
                <w:tcPr>
                  <w:tcW w:w="1410" w:type="dxa"/>
                  <w:shd w:val="clear" w:color="auto" w:fill="auto"/>
                </w:tcPr>
                <w:p w14:paraId="352D84A0"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2E45B29C" w14:textId="77777777" w:rsidR="00F80087" w:rsidRPr="004F4B95" w:rsidRDefault="00F80087" w:rsidP="00F80087">
                  <w:pPr>
                    <w:pStyle w:val="af8"/>
                    <w:tabs>
                      <w:tab w:val="left" w:pos="318"/>
                    </w:tabs>
                    <w:ind w:leftChars="31" w:left="457" w:hangingChars="177" w:hanging="389"/>
                    <w:jc w:val="left"/>
                    <w:rPr>
                      <w:rFonts w:ascii="Times New Roman" w:hAnsi="Times New Roman"/>
                      <w:sz w:val="22"/>
                    </w:rPr>
                  </w:pPr>
                </w:p>
              </w:tc>
            </w:tr>
            <w:tr w:rsidR="00F80087" w:rsidRPr="004F4B95" w14:paraId="5A7FFE42" w14:textId="77777777" w:rsidTr="004F35CA">
              <w:tc>
                <w:tcPr>
                  <w:tcW w:w="1410" w:type="dxa"/>
                  <w:shd w:val="clear" w:color="auto" w:fill="auto"/>
                </w:tcPr>
                <w:p w14:paraId="622D3EBE"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7CCCDE7B" w14:textId="42A7122D" w:rsidR="00F80087" w:rsidRPr="004F4B95" w:rsidRDefault="008331E9" w:rsidP="00F80087">
                  <w:pPr>
                    <w:pStyle w:val="af8"/>
                    <w:tabs>
                      <w:tab w:val="left" w:pos="318"/>
                    </w:tabs>
                    <w:ind w:leftChars="31" w:left="459" w:hangingChars="177" w:hanging="391"/>
                    <w:jc w:val="left"/>
                    <w:rPr>
                      <w:rFonts w:ascii="Times New Roman" w:hAnsi="Times New Roman"/>
                      <w:b/>
                      <w:sz w:val="22"/>
                    </w:rPr>
                  </w:pPr>
                  <m:oMathPara>
                    <m:oMathParaPr>
                      <m:jc m:val="left"/>
                    </m:oMathParaPr>
                    <m:oMath>
                      <m:sSub>
                        <m:sSubPr>
                          <m:ctrlPr>
                            <w:rPr>
                              <w:rFonts w:ascii="Cambria Math" w:hAnsi="Cambria Math"/>
                              <w:b/>
                              <w:sz w:val="22"/>
                            </w:rPr>
                          </m:ctrlPr>
                        </m:sSubPr>
                        <m:e>
                          <m:r>
                            <m:rPr>
                              <m:sty m:val="bi"/>
                            </m:rPr>
                            <w:rPr>
                              <w:rFonts w:ascii="Cambria Math" w:hAnsi="Cambria Math"/>
                              <w:sz w:val="22"/>
                            </w:rPr>
                            <m:t>PE</m:t>
                          </m:r>
                        </m:e>
                        <m:sub>
                          <m:r>
                            <m:rPr>
                              <m:sty m:val="bi"/>
                            </m:rPr>
                            <w:rPr>
                              <w:rFonts w:ascii="Cambria Math" w:hAnsi="Cambria Math"/>
                              <w:sz w:val="22"/>
                            </w:rPr>
                            <m:t>TRANS,p</m:t>
                          </m:r>
                        </m:sub>
                      </m:sSub>
                      <m:r>
                        <m:rPr>
                          <m:sty m:val="bi"/>
                        </m:rPr>
                        <w:rPr>
                          <w:rFonts w:ascii="Cambria Math" w:hAnsi="Cambria Math"/>
                          <w:sz w:val="22"/>
                        </w:rPr>
                        <m:t>=</m:t>
                      </m:r>
                      <m:nary>
                        <m:naryPr>
                          <m:chr m:val="∑"/>
                          <m:limLoc m:val="undOvr"/>
                          <m:supHide m:val="1"/>
                          <m:ctrlPr>
                            <w:rPr>
                              <w:rFonts w:ascii="Cambria Math" w:hAnsi="Cambria Math"/>
                              <w:b/>
                              <w:i/>
                              <w:sz w:val="22"/>
                            </w:rPr>
                          </m:ctrlPr>
                        </m:naryPr>
                        <m:sub>
                          <m:r>
                            <m:rPr>
                              <m:sty m:val="bi"/>
                            </m:rPr>
                            <w:rPr>
                              <w:rFonts w:ascii="Cambria Math" w:hAnsi="Cambria Math"/>
                              <w:sz w:val="22"/>
                            </w:rPr>
                            <m:t>j</m:t>
                          </m:r>
                        </m:sub>
                        <m:sup/>
                        <m:e>
                          <m:sSub>
                            <m:sSubPr>
                              <m:ctrlPr>
                                <w:rPr>
                                  <w:rFonts w:ascii="Cambria Math" w:hAnsi="Cambria Math"/>
                                  <w:b/>
                                  <w:sz w:val="22"/>
                                </w:rPr>
                              </m:ctrlPr>
                            </m:sSubPr>
                            <m:e>
                              <m:r>
                                <m:rPr>
                                  <m:sty m:val="bi"/>
                                </m:rPr>
                                <w:rPr>
                                  <w:rFonts w:ascii="Cambria Math" w:hAnsi="Cambria Math"/>
                                  <w:sz w:val="22"/>
                                </w:rPr>
                                <m:t xml:space="preserve"> FC</m:t>
                              </m:r>
                            </m:e>
                            <m:sub>
                              <m:r>
                                <m:rPr>
                                  <m:sty m:val="bi"/>
                                </m:rPr>
                                <w:rPr>
                                  <w:rFonts w:ascii="Cambria Math" w:hAnsi="Cambria Math"/>
                                  <w:sz w:val="22"/>
                                </w:rPr>
                                <m:t>TRANS,j,p</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NCV</m:t>
                              </m:r>
                            </m:e>
                            <m:sub>
                              <m:r>
                                <m:rPr>
                                  <m:sty m:val="bi"/>
                                </m:rPr>
                                <w:rPr>
                                  <w:rFonts w:ascii="Cambria Math" w:hAnsi="Cambria Math"/>
                                  <w:sz w:val="22"/>
                                </w:rPr>
                                <m:t>j</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EF</m:t>
                              </m:r>
                            </m:e>
                            <m:sub>
                              <m:r>
                                <m:rPr>
                                  <m:sty m:val="bi"/>
                                </m:rPr>
                                <w:rPr>
                                  <w:rFonts w:ascii="Cambria Math" w:hAnsi="Cambria Math"/>
                                  <w:sz w:val="22"/>
                                </w:rPr>
                                <m:t>fuel,j</m:t>
                              </m:r>
                            </m:sub>
                          </m:sSub>
                        </m:e>
                      </m:nary>
                    </m:oMath>
                  </m:oMathPara>
                </w:p>
              </w:tc>
            </w:tr>
            <w:tr w:rsidR="00F80087" w:rsidRPr="004F4B95" w14:paraId="1057C8B1" w14:textId="77777777" w:rsidTr="004F35CA">
              <w:tc>
                <w:tcPr>
                  <w:tcW w:w="1410" w:type="dxa"/>
                  <w:shd w:val="clear" w:color="auto" w:fill="auto"/>
                </w:tcPr>
                <w:p w14:paraId="7B4A0144" w14:textId="77777777" w:rsidR="00F80087" w:rsidRPr="00495977" w:rsidRDefault="00F80087" w:rsidP="00F80087">
                  <w:pPr>
                    <w:pStyle w:val="af8"/>
                    <w:ind w:leftChars="0" w:left="0"/>
                    <w:jc w:val="left"/>
                    <w:rPr>
                      <w:rFonts w:ascii="Times New Roman" w:hAnsi="Times New Roman"/>
                      <w:sz w:val="22"/>
                    </w:rPr>
                  </w:pPr>
                  <w:r w:rsidRPr="00495977">
                    <w:rPr>
                      <w:rFonts w:ascii="Times New Roman" w:hAnsi="Times New Roman"/>
                      <w:sz w:val="22"/>
                    </w:rPr>
                    <w:t>Where</w:t>
                  </w:r>
                </w:p>
              </w:tc>
              <w:tc>
                <w:tcPr>
                  <w:tcW w:w="6868" w:type="dxa"/>
                  <w:shd w:val="clear" w:color="auto" w:fill="auto"/>
                </w:tcPr>
                <w:p w14:paraId="611F7EFE" w14:textId="77777777" w:rsidR="00F80087" w:rsidRPr="004F4B95" w:rsidRDefault="00F80087" w:rsidP="00F80087">
                  <w:pPr>
                    <w:pStyle w:val="af8"/>
                    <w:tabs>
                      <w:tab w:val="left" w:pos="318"/>
                    </w:tabs>
                    <w:ind w:leftChars="31" w:left="457" w:hangingChars="177" w:hanging="389"/>
                    <w:jc w:val="left"/>
                    <w:rPr>
                      <w:rFonts w:ascii="Times New Roman" w:hAnsi="Times New Roman"/>
                      <w:sz w:val="22"/>
                    </w:rPr>
                  </w:pPr>
                </w:p>
              </w:tc>
            </w:tr>
            <w:tr w:rsidR="00F80087" w:rsidRPr="004F4B95" w14:paraId="672816AC" w14:textId="77777777" w:rsidTr="004F35CA">
              <w:tc>
                <w:tcPr>
                  <w:tcW w:w="1410" w:type="dxa"/>
                  <w:shd w:val="clear" w:color="auto" w:fill="auto"/>
                </w:tcPr>
                <w:p w14:paraId="12BAEFCB" w14:textId="76D18ABE" w:rsidR="00F80087" w:rsidRPr="00495977" w:rsidRDefault="00F80087" w:rsidP="00F80087">
                  <w:pPr>
                    <w:pStyle w:val="af8"/>
                    <w:ind w:leftChars="0" w:left="0"/>
                    <w:jc w:val="left"/>
                    <w:rPr>
                      <w:rFonts w:ascii="Times New Roman" w:hAnsi="Times New Roman"/>
                      <w:i/>
                      <w:sz w:val="22"/>
                    </w:rPr>
                  </w:pPr>
                  <w:proofErr w:type="spellStart"/>
                  <w:r w:rsidRPr="00495977">
                    <w:rPr>
                      <w:rFonts w:ascii="Times New Roman" w:hAnsi="Times New Roman"/>
                      <w:i/>
                      <w:sz w:val="22"/>
                    </w:rPr>
                    <w:t>FC</w:t>
                  </w:r>
                  <w:r>
                    <w:rPr>
                      <w:rFonts w:ascii="Times New Roman" w:hAnsi="Times New Roman"/>
                      <w:i/>
                      <w:sz w:val="22"/>
                      <w:vertAlign w:val="subscript"/>
                    </w:rPr>
                    <w:t>TRANS</w:t>
                  </w:r>
                  <w:r w:rsidRPr="00495977">
                    <w:rPr>
                      <w:rFonts w:ascii="Times New Roman" w:hAnsi="Times New Roman"/>
                      <w:i/>
                      <w:sz w:val="22"/>
                      <w:vertAlign w:val="subscript"/>
                    </w:rPr>
                    <w:t>,</w:t>
                  </w:r>
                  <w:r>
                    <w:rPr>
                      <w:rFonts w:ascii="Times New Roman" w:hAnsi="Times New Roman"/>
                      <w:i/>
                      <w:sz w:val="22"/>
                      <w:vertAlign w:val="subscript"/>
                    </w:rPr>
                    <w:t>j</w:t>
                  </w:r>
                  <w:r w:rsidR="008515CE">
                    <w:rPr>
                      <w:rFonts w:ascii="Times New Roman" w:hAnsi="Times New Roman"/>
                      <w:i/>
                      <w:sz w:val="22"/>
                      <w:vertAlign w:val="subscript"/>
                    </w:rPr>
                    <w:t>,p</w:t>
                  </w:r>
                  <w:proofErr w:type="spellEnd"/>
                </w:p>
              </w:tc>
              <w:tc>
                <w:tcPr>
                  <w:tcW w:w="6868" w:type="dxa"/>
                  <w:shd w:val="clear" w:color="auto" w:fill="auto"/>
                </w:tcPr>
                <w:p w14:paraId="288DE8C8" w14:textId="6492505C" w:rsidR="00F80087" w:rsidRPr="004F4B95" w:rsidRDefault="00F80087" w:rsidP="00F80087">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xml:space="preserve">:  </w:t>
                  </w:r>
                  <w:r w:rsidR="008515CE">
                    <w:rPr>
                      <w:rFonts w:ascii="Times New Roman" w:hAnsi="Times New Roman"/>
                      <w:sz w:val="22"/>
                    </w:rPr>
                    <w:t>C</w:t>
                  </w:r>
                  <w:r w:rsidRPr="004F4B95">
                    <w:rPr>
                      <w:rFonts w:ascii="Times New Roman" w:hAnsi="Times New Roman"/>
                      <w:sz w:val="22"/>
                    </w:rPr>
                    <w:t xml:space="preserve">onsumption </w:t>
                  </w:r>
                  <w:r w:rsidR="008515CE">
                    <w:rPr>
                      <w:rFonts w:ascii="Times New Roman" w:hAnsi="Times New Roman"/>
                      <w:sz w:val="22"/>
                    </w:rPr>
                    <w:t xml:space="preserve">of fossil fuel </w:t>
                  </w:r>
                  <w:r w:rsidR="008515CE" w:rsidRPr="00156918">
                    <w:rPr>
                      <w:rFonts w:ascii="Times New Roman" w:hAnsi="Times New Roman"/>
                      <w:i/>
                      <w:sz w:val="22"/>
                    </w:rPr>
                    <w:t>j</w:t>
                  </w:r>
                  <w:r w:rsidR="008515CE">
                    <w:rPr>
                      <w:rFonts w:ascii="Times New Roman" w:hAnsi="Times New Roman"/>
                      <w:sz w:val="22"/>
                    </w:rPr>
                    <w:t xml:space="preserve"> </w:t>
                  </w:r>
                  <w:r w:rsidRPr="004F4B95">
                    <w:rPr>
                      <w:rFonts w:ascii="Times New Roman" w:hAnsi="Times New Roman"/>
                      <w:sz w:val="22"/>
                    </w:rPr>
                    <w:t>by transportation</w:t>
                  </w:r>
                  <w:r w:rsidR="008515CE">
                    <w:rPr>
                      <w:rFonts w:ascii="Times New Roman" w:hAnsi="Times New Roman"/>
                      <w:sz w:val="22"/>
                    </w:rPr>
                    <w:t xml:space="preserve"> during</w:t>
                  </w:r>
                  <w:r w:rsidR="00587EE1">
                    <w:rPr>
                      <w:rFonts w:ascii="Times New Roman" w:hAnsi="Times New Roman"/>
                      <w:sz w:val="22"/>
                    </w:rPr>
                    <w:t xml:space="preserve"> the </w:t>
                  </w:r>
                  <w:r w:rsidR="008515CE">
                    <w:rPr>
                      <w:rFonts w:ascii="Times New Roman" w:hAnsi="Times New Roman"/>
                      <w:sz w:val="22"/>
                    </w:rPr>
                    <w:t xml:space="preserve">period </w:t>
                  </w:r>
                  <w:r w:rsidR="008515CE" w:rsidRPr="00156918">
                    <w:rPr>
                      <w:rFonts w:ascii="Times New Roman" w:hAnsi="Times New Roman"/>
                      <w:i/>
                      <w:sz w:val="22"/>
                    </w:rPr>
                    <w:t>p</w:t>
                  </w:r>
                  <w:r w:rsidRPr="004F4B95">
                    <w:rPr>
                      <w:rFonts w:ascii="Times New Roman" w:hAnsi="Times New Roman"/>
                      <w:sz w:val="22"/>
                    </w:rPr>
                    <w:t xml:space="preserve"> [</w:t>
                  </w:r>
                  <w:r>
                    <w:rPr>
                      <w:rFonts w:ascii="Times New Roman" w:hAnsi="Times New Roman"/>
                      <w:sz w:val="22"/>
                    </w:rPr>
                    <w:t>mass or volume</w:t>
                  </w:r>
                  <w:r w:rsidR="008515CE">
                    <w:rPr>
                      <w:rFonts w:ascii="Times New Roman" w:hAnsi="Times New Roman"/>
                      <w:sz w:val="22"/>
                    </w:rPr>
                    <w:t>/p</w:t>
                  </w:r>
                  <w:r w:rsidRPr="004F4B95">
                    <w:rPr>
                      <w:rFonts w:ascii="Times New Roman" w:hAnsi="Times New Roman"/>
                      <w:sz w:val="22"/>
                    </w:rPr>
                    <w:t>]</w:t>
                  </w:r>
                </w:p>
              </w:tc>
            </w:tr>
            <w:tr w:rsidR="00F80087" w:rsidRPr="004F4B95" w14:paraId="5121FDBD" w14:textId="77777777" w:rsidTr="004F35CA">
              <w:tc>
                <w:tcPr>
                  <w:tcW w:w="1410" w:type="dxa"/>
                  <w:shd w:val="clear" w:color="auto" w:fill="auto"/>
                </w:tcPr>
                <w:p w14:paraId="07FAB268" w14:textId="1F492814" w:rsidR="00F80087" w:rsidRPr="00495977" w:rsidRDefault="00F80087" w:rsidP="00F80087">
                  <w:pPr>
                    <w:pStyle w:val="af8"/>
                    <w:ind w:leftChars="0" w:left="0"/>
                    <w:jc w:val="left"/>
                    <w:rPr>
                      <w:rFonts w:ascii="Times New Roman" w:hAnsi="Times New Roman"/>
                      <w:i/>
                      <w:sz w:val="22"/>
                    </w:rPr>
                  </w:pPr>
                  <w:proofErr w:type="spellStart"/>
                  <w:r w:rsidRPr="00495977">
                    <w:rPr>
                      <w:rFonts w:ascii="Times New Roman" w:hAnsi="Times New Roman"/>
                      <w:i/>
                      <w:sz w:val="22"/>
                    </w:rPr>
                    <w:t>NCV</w:t>
                  </w:r>
                  <w:r>
                    <w:rPr>
                      <w:rFonts w:ascii="Times New Roman" w:hAnsi="Times New Roman"/>
                      <w:i/>
                      <w:sz w:val="22"/>
                      <w:vertAlign w:val="subscript"/>
                    </w:rPr>
                    <w:t>j</w:t>
                  </w:r>
                  <w:proofErr w:type="spellEnd"/>
                </w:p>
              </w:tc>
              <w:tc>
                <w:tcPr>
                  <w:tcW w:w="6868" w:type="dxa"/>
                  <w:shd w:val="clear" w:color="auto" w:fill="auto"/>
                </w:tcPr>
                <w:p w14:paraId="379B052A" w14:textId="5540DAB6" w:rsidR="00F80087" w:rsidRPr="008018DF" w:rsidRDefault="00F80087" w:rsidP="00170381">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xml:space="preserve">:  </w:t>
                  </w:r>
                  <w:r w:rsidR="00A51E55" w:rsidRPr="009C79B3">
                    <w:rPr>
                      <w:rFonts w:ascii="Times New Roman" w:hAnsi="Times New Roman"/>
                      <w:sz w:val="22"/>
                    </w:rPr>
                    <w:t xml:space="preserve">Net calorific value of fossil fuel </w:t>
                  </w:r>
                  <w:r w:rsidR="00A51E55" w:rsidRPr="009C79B3">
                    <w:rPr>
                      <w:rFonts w:ascii="Times New Roman" w:hAnsi="Times New Roman"/>
                      <w:i/>
                      <w:sz w:val="22"/>
                    </w:rPr>
                    <w:t>j</w:t>
                  </w:r>
                  <w:r w:rsidR="00A51E55" w:rsidRPr="009C79B3">
                    <w:rPr>
                      <w:rFonts w:ascii="Times New Roman" w:hAnsi="Times New Roman"/>
                      <w:sz w:val="22"/>
                    </w:rPr>
                    <w:t xml:space="preserve"> used for </w:t>
                  </w:r>
                  <w:r w:rsidR="00A51E55" w:rsidRPr="008018DF">
                    <w:rPr>
                      <w:rFonts w:ascii="Times New Roman" w:hAnsi="Times New Roman"/>
                      <w:sz w:val="22"/>
                    </w:rPr>
                    <w:t>transportation</w:t>
                  </w:r>
                  <w:r w:rsidR="00A51E55" w:rsidRPr="009C79B3">
                    <w:rPr>
                      <w:rFonts w:ascii="Times New Roman" w:hAnsi="Times New Roman"/>
                      <w:sz w:val="22"/>
                    </w:rPr>
                    <w:t xml:space="preserve"> activity of solid biomass fuels to a biomass power plant</w:t>
                  </w:r>
                  <w:r w:rsidRPr="008018DF">
                    <w:rPr>
                      <w:rFonts w:ascii="Times New Roman" w:hAnsi="Times New Roman"/>
                      <w:sz w:val="22"/>
                    </w:rPr>
                    <w:t xml:space="preserve"> [GJ/mass o</w:t>
                  </w:r>
                  <w:r w:rsidR="00D25E7B" w:rsidRPr="008018DF">
                    <w:rPr>
                      <w:rFonts w:ascii="Times New Roman" w:hAnsi="Times New Roman"/>
                      <w:sz w:val="22"/>
                    </w:rPr>
                    <w:t>r</w:t>
                  </w:r>
                  <w:r w:rsidRPr="008018DF">
                    <w:rPr>
                      <w:rFonts w:ascii="Times New Roman" w:hAnsi="Times New Roman"/>
                      <w:sz w:val="22"/>
                    </w:rPr>
                    <w:t xml:space="preserve"> volume]</w:t>
                  </w:r>
                </w:p>
              </w:tc>
            </w:tr>
            <w:tr w:rsidR="00F80087" w:rsidRPr="004F4B95" w14:paraId="471D86C5" w14:textId="77777777" w:rsidTr="004F35CA">
              <w:tc>
                <w:tcPr>
                  <w:tcW w:w="1410" w:type="dxa"/>
                  <w:shd w:val="clear" w:color="auto" w:fill="auto"/>
                </w:tcPr>
                <w:p w14:paraId="20102191" w14:textId="0368ED52" w:rsidR="00F80087" w:rsidRPr="00495977" w:rsidRDefault="00F80087" w:rsidP="00F80087">
                  <w:pPr>
                    <w:pStyle w:val="af8"/>
                    <w:ind w:leftChars="0" w:left="0"/>
                    <w:jc w:val="left"/>
                    <w:rPr>
                      <w:rFonts w:ascii="Times New Roman" w:hAnsi="Times New Roman"/>
                      <w:i/>
                      <w:sz w:val="22"/>
                    </w:rPr>
                  </w:pPr>
                  <w:proofErr w:type="spellStart"/>
                  <w:r w:rsidRPr="00495977">
                    <w:rPr>
                      <w:rFonts w:ascii="Times New Roman" w:hAnsi="Times New Roman"/>
                      <w:i/>
                      <w:sz w:val="22"/>
                    </w:rPr>
                    <w:t>EF</w:t>
                  </w:r>
                  <w:r w:rsidRPr="00500354">
                    <w:rPr>
                      <w:rFonts w:ascii="Times New Roman" w:hAnsi="Times New Roman"/>
                      <w:i/>
                      <w:sz w:val="22"/>
                      <w:vertAlign w:val="subscript"/>
                    </w:rPr>
                    <w:t>fuel</w:t>
                  </w:r>
                  <w:r w:rsidRPr="00495977">
                    <w:rPr>
                      <w:rFonts w:ascii="Times New Roman" w:hAnsi="Times New Roman"/>
                      <w:i/>
                      <w:sz w:val="22"/>
                      <w:vertAlign w:val="subscript"/>
                    </w:rPr>
                    <w:t>,</w:t>
                  </w:r>
                  <w:r>
                    <w:rPr>
                      <w:rFonts w:ascii="Times New Roman" w:hAnsi="Times New Roman"/>
                      <w:i/>
                      <w:sz w:val="22"/>
                      <w:vertAlign w:val="subscript"/>
                    </w:rPr>
                    <w:t>j</w:t>
                  </w:r>
                  <w:proofErr w:type="spellEnd"/>
                </w:p>
              </w:tc>
              <w:tc>
                <w:tcPr>
                  <w:tcW w:w="6868" w:type="dxa"/>
                  <w:shd w:val="clear" w:color="auto" w:fill="auto"/>
                </w:tcPr>
                <w:p w14:paraId="25E46C5A" w14:textId="1C6461DC" w:rsidR="00F80087" w:rsidRPr="004F4B95" w:rsidRDefault="00F80087" w:rsidP="00F80087">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CO</w:t>
                  </w:r>
                  <w:r w:rsidRPr="004F4B95">
                    <w:rPr>
                      <w:rFonts w:ascii="Times New Roman" w:hAnsi="Times New Roman"/>
                      <w:sz w:val="22"/>
                      <w:vertAlign w:val="subscript"/>
                    </w:rPr>
                    <w:t>2</w:t>
                  </w:r>
                  <w:r w:rsidRPr="004F4B95">
                    <w:rPr>
                      <w:rFonts w:ascii="Times New Roman" w:hAnsi="Times New Roman"/>
                      <w:sz w:val="22"/>
                    </w:rPr>
                    <w:t xml:space="preserve"> emission factor of </w:t>
                  </w:r>
                  <w:r>
                    <w:rPr>
                      <w:rFonts w:ascii="Times New Roman" w:hAnsi="Times New Roman"/>
                      <w:sz w:val="22"/>
                    </w:rPr>
                    <w:t xml:space="preserve">fossil </w:t>
                  </w:r>
                  <w:r w:rsidRPr="004F4B95">
                    <w:rPr>
                      <w:rFonts w:ascii="Times New Roman" w:hAnsi="Times New Roman"/>
                      <w:sz w:val="22"/>
                    </w:rPr>
                    <w:t xml:space="preserve">fuel </w:t>
                  </w:r>
                  <w:r w:rsidRPr="00495977">
                    <w:rPr>
                      <w:rFonts w:ascii="Times New Roman" w:hAnsi="Times New Roman"/>
                      <w:i/>
                      <w:sz w:val="22"/>
                    </w:rPr>
                    <w:t>j</w:t>
                  </w:r>
                  <w:r w:rsidRPr="004F4B95">
                    <w:rPr>
                      <w:rFonts w:ascii="Times New Roman" w:hAnsi="Times New Roman"/>
                      <w:sz w:val="22"/>
                    </w:rPr>
                    <w:t xml:space="preserve"> [tCO</w:t>
                  </w:r>
                  <w:r w:rsidRPr="00495977">
                    <w:rPr>
                      <w:rFonts w:ascii="Times New Roman" w:hAnsi="Times New Roman"/>
                      <w:sz w:val="22"/>
                      <w:vertAlign w:val="subscript"/>
                    </w:rPr>
                    <w:t>2</w:t>
                  </w:r>
                  <w:r w:rsidRPr="004F4B95">
                    <w:rPr>
                      <w:rFonts w:ascii="Times New Roman" w:hAnsi="Times New Roman"/>
                      <w:sz w:val="22"/>
                    </w:rPr>
                    <w:t>/GJ]</w:t>
                  </w:r>
                </w:p>
              </w:tc>
            </w:tr>
            <w:tr w:rsidR="00F80087" w:rsidRPr="004F4B95" w14:paraId="5AB8FB58" w14:textId="77777777" w:rsidTr="004F35CA">
              <w:tc>
                <w:tcPr>
                  <w:tcW w:w="1410" w:type="dxa"/>
                  <w:shd w:val="clear" w:color="auto" w:fill="auto"/>
                </w:tcPr>
                <w:p w14:paraId="19EF6CED" w14:textId="7F4AD8BE" w:rsidR="00F80087" w:rsidRPr="00495977" w:rsidRDefault="00F80087" w:rsidP="00F80087">
                  <w:pPr>
                    <w:pStyle w:val="af8"/>
                    <w:ind w:leftChars="0" w:left="0"/>
                    <w:jc w:val="left"/>
                    <w:rPr>
                      <w:rFonts w:ascii="Times New Roman" w:hAnsi="Times New Roman"/>
                      <w:i/>
                      <w:sz w:val="22"/>
                    </w:rPr>
                  </w:pPr>
                  <w:r>
                    <w:rPr>
                      <w:rFonts w:ascii="Times New Roman" w:hAnsi="Times New Roman" w:hint="eastAsia"/>
                      <w:i/>
                      <w:sz w:val="22"/>
                    </w:rPr>
                    <w:t>j</w:t>
                  </w:r>
                </w:p>
              </w:tc>
              <w:tc>
                <w:tcPr>
                  <w:tcW w:w="6868" w:type="dxa"/>
                  <w:shd w:val="clear" w:color="auto" w:fill="auto"/>
                </w:tcPr>
                <w:p w14:paraId="113288DB" w14:textId="666B4AB5" w:rsidR="00F80087" w:rsidRPr="004F4B95" w:rsidRDefault="00F80087" w:rsidP="00F80087">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Indication number of </w:t>
                  </w:r>
                  <w:r w:rsidR="008515CE">
                    <w:rPr>
                      <w:rFonts w:ascii="Times New Roman" w:hAnsi="Times New Roman"/>
                      <w:sz w:val="22"/>
                    </w:rPr>
                    <w:t>fossil fuel type</w:t>
                  </w:r>
                  <w:r>
                    <w:rPr>
                      <w:rFonts w:ascii="Times New Roman" w:hAnsi="Times New Roman"/>
                      <w:sz w:val="22"/>
                    </w:rPr>
                    <w:t xml:space="preserve"> [-]</w:t>
                  </w:r>
                </w:p>
              </w:tc>
            </w:tr>
            <w:tr w:rsidR="00F80087" w:rsidRPr="004F4B95" w14:paraId="0159F072" w14:textId="77777777" w:rsidTr="004F35CA">
              <w:tc>
                <w:tcPr>
                  <w:tcW w:w="1410" w:type="dxa"/>
                  <w:shd w:val="clear" w:color="auto" w:fill="auto"/>
                </w:tcPr>
                <w:p w14:paraId="52C817BF"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6143CE9B" w14:textId="77777777" w:rsidR="00F80087" w:rsidRPr="004F4B95" w:rsidRDefault="00F80087" w:rsidP="00F80087">
                  <w:pPr>
                    <w:pStyle w:val="af8"/>
                    <w:tabs>
                      <w:tab w:val="left" w:pos="318"/>
                    </w:tabs>
                    <w:ind w:leftChars="31" w:left="457" w:hangingChars="177" w:hanging="389"/>
                    <w:jc w:val="left"/>
                    <w:rPr>
                      <w:rFonts w:ascii="Times New Roman" w:hAnsi="Times New Roman"/>
                      <w:sz w:val="22"/>
                    </w:rPr>
                  </w:pPr>
                </w:p>
              </w:tc>
            </w:tr>
            <w:tr w:rsidR="00F80087" w:rsidRPr="004F4B95" w14:paraId="7638DAFC" w14:textId="77777777" w:rsidTr="004F35CA">
              <w:tc>
                <w:tcPr>
                  <w:tcW w:w="1410" w:type="dxa"/>
                  <w:shd w:val="clear" w:color="auto" w:fill="auto"/>
                </w:tcPr>
                <w:p w14:paraId="7269FA9C" w14:textId="6F165C60" w:rsidR="00F80087" w:rsidRPr="00495977" w:rsidRDefault="00F80087" w:rsidP="00F80087">
                  <w:pPr>
                    <w:pStyle w:val="af8"/>
                    <w:ind w:leftChars="0" w:left="0"/>
                    <w:jc w:val="left"/>
                    <w:rPr>
                      <w:rFonts w:ascii="Times New Roman" w:hAnsi="Times New Roman"/>
                      <w:sz w:val="22"/>
                    </w:rPr>
                  </w:pPr>
                  <w:r w:rsidRPr="00495977">
                    <w:rPr>
                      <w:rFonts w:ascii="Times New Roman" w:hAnsi="Times New Roman"/>
                      <w:sz w:val="22"/>
                    </w:rPr>
                    <w:t>Option</w:t>
                  </w:r>
                  <w:r>
                    <w:rPr>
                      <w:rFonts w:ascii="Times New Roman" w:hAnsi="Times New Roman"/>
                      <w:sz w:val="22"/>
                    </w:rPr>
                    <w:t xml:space="preserve"> </w:t>
                  </w:r>
                  <w:r w:rsidRPr="00495977">
                    <w:rPr>
                      <w:rFonts w:ascii="Times New Roman" w:hAnsi="Times New Roman"/>
                      <w:sz w:val="22"/>
                    </w:rPr>
                    <w:t>2</w:t>
                  </w:r>
                </w:p>
              </w:tc>
              <w:tc>
                <w:tcPr>
                  <w:tcW w:w="6868" w:type="dxa"/>
                  <w:shd w:val="clear" w:color="auto" w:fill="auto"/>
                </w:tcPr>
                <w:p w14:paraId="66C03186" w14:textId="1A244748" w:rsidR="00F80087" w:rsidRPr="004F4B95" w:rsidRDefault="00F80087" w:rsidP="00F80087">
                  <w:pPr>
                    <w:pStyle w:val="af8"/>
                    <w:tabs>
                      <w:tab w:val="left" w:pos="318"/>
                    </w:tabs>
                    <w:ind w:leftChars="31" w:left="457" w:hangingChars="177" w:hanging="389"/>
                    <w:jc w:val="left"/>
                    <w:rPr>
                      <w:rFonts w:ascii="Times New Roman" w:hAnsi="Times New Roman"/>
                      <w:sz w:val="22"/>
                    </w:rPr>
                  </w:pPr>
                  <w:r w:rsidRPr="004F4B95">
                    <w:rPr>
                      <w:rFonts w:ascii="Times New Roman" w:hAnsi="Times New Roman"/>
                      <w:sz w:val="22"/>
                    </w:rPr>
                    <w:t>:  Monitoring trip road distance and mass of freight</w:t>
                  </w:r>
                </w:p>
              </w:tc>
            </w:tr>
            <w:tr w:rsidR="00F80087" w:rsidRPr="004F4B95" w14:paraId="2BA1222D" w14:textId="77777777" w:rsidTr="004F35CA">
              <w:tc>
                <w:tcPr>
                  <w:tcW w:w="1410" w:type="dxa"/>
                  <w:shd w:val="clear" w:color="auto" w:fill="auto"/>
                </w:tcPr>
                <w:p w14:paraId="7E35F8AB"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7791B386" w14:textId="77777777" w:rsidR="00F80087" w:rsidRPr="004F4B95" w:rsidRDefault="00F80087" w:rsidP="00F80087">
                  <w:pPr>
                    <w:pStyle w:val="af8"/>
                    <w:tabs>
                      <w:tab w:val="left" w:pos="318"/>
                    </w:tabs>
                    <w:ind w:leftChars="31" w:left="457" w:hangingChars="177" w:hanging="389"/>
                    <w:rPr>
                      <w:rFonts w:ascii="Times New Roman" w:hAnsi="Times New Roman"/>
                      <w:sz w:val="22"/>
                    </w:rPr>
                  </w:pPr>
                </w:p>
              </w:tc>
            </w:tr>
            <w:tr w:rsidR="00F80087" w:rsidRPr="004F4B95" w14:paraId="24B211F0" w14:textId="77777777" w:rsidTr="004F35CA">
              <w:tc>
                <w:tcPr>
                  <w:tcW w:w="1410" w:type="dxa"/>
                  <w:shd w:val="clear" w:color="auto" w:fill="auto"/>
                </w:tcPr>
                <w:p w14:paraId="5FA8F3FC" w14:textId="77777777" w:rsidR="00F80087" w:rsidRPr="00495977" w:rsidRDefault="00F80087" w:rsidP="00F80087">
                  <w:pPr>
                    <w:pStyle w:val="af8"/>
                    <w:ind w:leftChars="0" w:left="0"/>
                    <w:jc w:val="left"/>
                    <w:rPr>
                      <w:rFonts w:ascii="Times New Roman" w:hAnsi="Times New Roman"/>
                      <w:sz w:val="22"/>
                    </w:rPr>
                  </w:pPr>
                </w:p>
              </w:tc>
              <w:tc>
                <w:tcPr>
                  <w:tcW w:w="6868" w:type="dxa"/>
                  <w:shd w:val="clear" w:color="auto" w:fill="auto"/>
                </w:tcPr>
                <w:p w14:paraId="6FA4EA01" w14:textId="3D1DFB5D" w:rsidR="00F80087" w:rsidRPr="004F4B95" w:rsidRDefault="008331E9" w:rsidP="00F80087">
                  <w:pPr>
                    <w:pStyle w:val="af8"/>
                    <w:tabs>
                      <w:tab w:val="left" w:pos="318"/>
                    </w:tabs>
                    <w:ind w:leftChars="31" w:left="459" w:hangingChars="177" w:hanging="391"/>
                    <w:jc w:val="left"/>
                    <w:rPr>
                      <w:rFonts w:ascii="Times New Roman" w:hAnsi="Times New Roman"/>
                      <w:sz w:val="22"/>
                    </w:rPr>
                  </w:pPr>
                  <m:oMathPara>
                    <m:oMathParaPr>
                      <m:jc m:val="left"/>
                    </m:oMathParaPr>
                    <m:oMath>
                      <m:sSub>
                        <m:sSubPr>
                          <m:ctrlPr>
                            <w:rPr>
                              <w:rFonts w:ascii="Cambria Math" w:hAnsi="Cambria Math"/>
                              <w:b/>
                              <w:sz w:val="22"/>
                            </w:rPr>
                          </m:ctrlPr>
                        </m:sSubPr>
                        <m:e>
                          <m:r>
                            <m:rPr>
                              <m:sty m:val="bi"/>
                            </m:rPr>
                            <w:rPr>
                              <w:rFonts w:ascii="Cambria Math" w:hAnsi="Cambria Math"/>
                              <w:sz w:val="22"/>
                            </w:rPr>
                            <m:t>PE</m:t>
                          </m:r>
                        </m:e>
                        <m:sub>
                          <m:r>
                            <m:rPr>
                              <m:sty m:val="bi"/>
                            </m:rPr>
                            <w:rPr>
                              <w:rFonts w:ascii="Cambria Math" w:hAnsi="Cambria Math"/>
                              <w:sz w:val="22"/>
                            </w:rPr>
                            <m:t>TRANS,p</m:t>
                          </m:r>
                        </m:sub>
                      </m:sSub>
                      <m:r>
                        <m:rPr>
                          <m:sty m:val="bi"/>
                        </m:rPr>
                        <w:rPr>
                          <w:rFonts w:ascii="Cambria Math" w:hAnsi="Cambria Math"/>
                          <w:sz w:val="22"/>
                        </w:rPr>
                        <m:t>=</m:t>
                      </m:r>
                      <m:nary>
                        <m:naryPr>
                          <m:chr m:val="∑"/>
                          <m:limLoc m:val="undOvr"/>
                          <m:supHide m:val="1"/>
                          <m:ctrlPr>
                            <w:rPr>
                              <w:rFonts w:ascii="Cambria Math" w:hAnsi="Cambria Math"/>
                              <w:b/>
                              <w:i/>
                              <w:sz w:val="22"/>
                            </w:rPr>
                          </m:ctrlPr>
                        </m:naryPr>
                        <m:sub>
                          <m:r>
                            <m:rPr>
                              <m:sty m:val="bi"/>
                            </m:rPr>
                            <w:rPr>
                              <w:rFonts w:ascii="Cambria Math" w:hAnsi="Cambria Math"/>
                              <w:sz w:val="22"/>
                            </w:rPr>
                            <m:t>k</m:t>
                          </m:r>
                        </m:sub>
                        <m:sup/>
                        <m:e>
                          <m:nary>
                            <m:naryPr>
                              <m:chr m:val="∑"/>
                              <m:limLoc m:val="undOvr"/>
                              <m:supHide m:val="1"/>
                              <m:ctrlPr>
                                <w:rPr>
                                  <w:rFonts w:ascii="Cambria Math" w:hAnsi="Cambria Math"/>
                                  <w:b/>
                                  <w:i/>
                                  <w:sz w:val="22"/>
                                </w:rPr>
                              </m:ctrlPr>
                            </m:naryPr>
                            <m:sub>
                              <m:r>
                                <m:rPr>
                                  <m:sty m:val="bi"/>
                                </m:rPr>
                                <w:rPr>
                                  <w:rFonts w:ascii="Cambria Math" w:hAnsi="Cambria Math"/>
                                  <w:sz w:val="22"/>
                                </w:rPr>
                                <m:t>l</m:t>
                              </m:r>
                            </m:sub>
                            <m:sup/>
                            <m:e>
                              <m:sSub>
                                <m:sSubPr>
                                  <m:ctrlPr>
                                    <w:rPr>
                                      <w:rFonts w:ascii="Cambria Math" w:hAnsi="Cambria Math"/>
                                      <w:b/>
                                      <w:i/>
                                      <w:sz w:val="22"/>
                                    </w:rPr>
                                  </m:ctrlPr>
                                </m:sSubPr>
                                <m:e>
                                  <m:r>
                                    <m:rPr>
                                      <m:sty m:val="bi"/>
                                    </m:rPr>
                                    <w:rPr>
                                      <w:rFonts w:ascii="Cambria Math" w:hAnsi="Cambria Math"/>
                                      <w:sz w:val="22"/>
                                    </w:rPr>
                                    <m:t>D</m:t>
                                  </m:r>
                                </m:e>
                                <m:sub>
                                  <m:r>
                                    <m:rPr>
                                      <m:sty m:val="bi"/>
                                    </m:rPr>
                                    <w:rPr>
                                      <w:rFonts w:ascii="Cambria Math" w:hAnsi="Cambria Math"/>
                                      <w:sz w:val="22"/>
                                    </w:rPr>
                                    <m:t>k</m:t>
                                  </m:r>
                                </m:sub>
                              </m:sSub>
                              <m:r>
                                <m:rPr>
                                  <m:sty m:val="bi"/>
                                </m:rPr>
                                <w:rPr>
                                  <w:rFonts w:ascii="Cambria Math" w:hAnsi="Cambria Math" w:hint="eastAsia"/>
                                  <w:sz w:val="22"/>
                                </w:rPr>
                                <m:t>×</m:t>
                              </m:r>
                              <m:sSub>
                                <m:sSubPr>
                                  <m:ctrlPr>
                                    <w:rPr>
                                      <w:rFonts w:ascii="Cambria Math" w:hAnsi="Cambria Math"/>
                                      <w:b/>
                                      <w:i/>
                                      <w:sz w:val="22"/>
                                    </w:rPr>
                                  </m:ctrlPr>
                                </m:sSubPr>
                                <m:e>
                                  <m:r>
                                    <m:rPr>
                                      <m:sty m:val="bi"/>
                                    </m:rPr>
                                    <w:rPr>
                                      <w:rFonts w:ascii="Cambria Math" w:hAnsi="Cambria Math"/>
                                      <w:sz w:val="22"/>
                                    </w:rPr>
                                    <m:t>FR</m:t>
                                  </m:r>
                                </m:e>
                                <m:sub>
                                  <m:r>
                                    <m:rPr>
                                      <m:sty m:val="bi"/>
                                    </m:rPr>
                                    <w:rPr>
                                      <w:rFonts w:ascii="Cambria Math" w:hAnsi="Cambria Math"/>
                                      <w:sz w:val="22"/>
                                    </w:rPr>
                                    <m:t>k,l,p</m:t>
                                  </m:r>
                                </m:sub>
                              </m:sSub>
                            </m:e>
                          </m:nary>
                          <m:r>
                            <m:rPr>
                              <m:sty m:val="bi"/>
                            </m:rPr>
                            <w:rPr>
                              <w:rFonts w:ascii="Cambria Math" w:hAnsi="Cambria Math" w:hint="eastAsia"/>
                              <w:sz w:val="22"/>
                            </w:rPr>
                            <m:t>×</m:t>
                          </m:r>
                          <m:sSub>
                            <m:sSubPr>
                              <m:ctrlPr>
                                <w:rPr>
                                  <w:rFonts w:ascii="Cambria Math" w:hAnsi="Cambria Math"/>
                                  <w:b/>
                                  <w:i/>
                                  <w:sz w:val="22"/>
                                </w:rPr>
                              </m:ctrlPr>
                            </m:sSubPr>
                            <m:e>
                              <m:r>
                                <m:rPr>
                                  <m:sty m:val="bi"/>
                                </m:rPr>
                                <w:rPr>
                                  <w:rFonts w:ascii="Cambria Math" w:hAnsi="Cambria Math"/>
                                  <w:sz w:val="22"/>
                                </w:rPr>
                                <m:t>EF</m:t>
                              </m:r>
                            </m:e>
                            <m:sub>
                              <m:r>
                                <m:rPr>
                                  <m:sty m:val="bi"/>
                                </m:rPr>
                                <w:rPr>
                                  <w:rFonts w:ascii="Cambria Math" w:hAnsi="Cambria Math"/>
                                  <w:sz w:val="22"/>
                                </w:rPr>
                                <m:t>vehicle,l</m:t>
                              </m:r>
                            </m:sub>
                          </m:sSub>
                        </m:e>
                      </m:nary>
                    </m:oMath>
                  </m:oMathPara>
                </w:p>
              </w:tc>
            </w:tr>
            <w:tr w:rsidR="00F80087" w:rsidRPr="004F4B95" w14:paraId="507A8E35" w14:textId="77777777" w:rsidTr="004F35CA">
              <w:tc>
                <w:tcPr>
                  <w:tcW w:w="1410" w:type="dxa"/>
                  <w:shd w:val="clear" w:color="auto" w:fill="auto"/>
                </w:tcPr>
                <w:p w14:paraId="5918DD4F" w14:textId="3A56E6E6" w:rsidR="00F80087" w:rsidRPr="00495977" w:rsidRDefault="00F80087" w:rsidP="00F80087">
                  <w:pPr>
                    <w:pStyle w:val="af8"/>
                    <w:ind w:leftChars="0" w:left="0"/>
                    <w:jc w:val="left"/>
                    <w:rPr>
                      <w:rFonts w:ascii="Times New Roman" w:hAnsi="Times New Roman"/>
                      <w:sz w:val="22"/>
                    </w:rPr>
                  </w:pPr>
                  <w:r w:rsidRPr="00495977">
                    <w:rPr>
                      <w:rFonts w:ascii="Times New Roman" w:hAnsi="Times New Roman"/>
                      <w:sz w:val="22"/>
                    </w:rPr>
                    <w:t>Where</w:t>
                  </w:r>
                </w:p>
              </w:tc>
              <w:tc>
                <w:tcPr>
                  <w:tcW w:w="6868" w:type="dxa"/>
                  <w:shd w:val="clear" w:color="auto" w:fill="auto"/>
                </w:tcPr>
                <w:p w14:paraId="29EEFD5C" w14:textId="77777777" w:rsidR="00F80087" w:rsidRPr="004F4B95" w:rsidRDefault="00F80087" w:rsidP="00F80087">
                  <w:pPr>
                    <w:pStyle w:val="af8"/>
                    <w:tabs>
                      <w:tab w:val="left" w:pos="318"/>
                    </w:tabs>
                    <w:ind w:leftChars="31" w:left="457" w:hangingChars="177" w:hanging="389"/>
                    <w:jc w:val="left"/>
                    <w:rPr>
                      <w:rFonts w:ascii="Times New Roman" w:hAnsi="Times New Roman"/>
                      <w:sz w:val="22"/>
                    </w:rPr>
                  </w:pPr>
                </w:p>
              </w:tc>
            </w:tr>
            <w:tr w:rsidR="00F80087" w:rsidRPr="004F4B95" w14:paraId="586DC085" w14:textId="77777777" w:rsidTr="004F35CA">
              <w:tc>
                <w:tcPr>
                  <w:tcW w:w="1410" w:type="dxa"/>
                  <w:shd w:val="clear" w:color="auto" w:fill="auto"/>
                </w:tcPr>
                <w:p w14:paraId="4AD45024" w14:textId="4240F10E" w:rsidR="00F80087" w:rsidRPr="00495977" w:rsidRDefault="00F80087" w:rsidP="00F80087">
                  <w:pPr>
                    <w:pStyle w:val="af8"/>
                    <w:ind w:leftChars="0" w:left="0"/>
                    <w:jc w:val="left"/>
                    <w:rPr>
                      <w:rFonts w:ascii="Times New Roman" w:hAnsi="Times New Roman"/>
                      <w:i/>
                      <w:sz w:val="22"/>
                    </w:rPr>
                  </w:pPr>
                  <w:r w:rsidRPr="00495977">
                    <w:rPr>
                      <w:rFonts w:ascii="Times New Roman" w:hAnsi="Times New Roman"/>
                      <w:i/>
                      <w:sz w:val="22"/>
                    </w:rPr>
                    <w:t>D</w:t>
                  </w:r>
                  <w:r w:rsidR="008515CE">
                    <w:rPr>
                      <w:rFonts w:ascii="Times New Roman" w:hAnsi="Times New Roman"/>
                      <w:i/>
                      <w:sz w:val="22"/>
                      <w:vertAlign w:val="subscript"/>
                    </w:rPr>
                    <w:t>k</w:t>
                  </w:r>
                </w:p>
              </w:tc>
              <w:tc>
                <w:tcPr>
                  <w:tcW w:w="6868" w:type="dxa"/>
                  <w:shd w:val="clear" w:color="auto" w:fill="auto"/>
                </w:tcPr>
                <w:p w14:paraId="4E13609A" w14:textId="6352DE11" w:rsidR="00F80087" w:rsidRPr="004F4B95" w:rsidRDefault="00F80087" w:rsidP="00F80087">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xml:space="preserve">:  </w:t>
                  </w:r>
                  <w:r>
                    <w:rPr>
                      <w:rFonts w:ascii="Times New Roman" w:hAnsi="Times New Roman"/>
                      <w:sz w:val="22"/>
                    </w:rPr>
                    <w:t>Round</w:t>
                  </w:r>
                  <w:r w:rsidRPr="004F4B95">
                    <w:rPr>
                      <w:rFonts w:ascii="Times New Roman" w:hAnsi="Times New Roman"/>
                      <w:sz w:val="22"/>
                    </w:rPr>
                    <w:t xml:space="preserve"> trip distance between </w:t>
                  </w:r>
                  <w:r w:rsidR="00A5245B">
                    <w:rPr>
                      <w:rFonts w:ascii="Times New Roman" w:hAnsi="Times New Roman"/>
                      <w:sz w:val="22"/>
                    </w:rPr>
                    <w:t>collecting site</w:t>
                  </w:r>
                  <w:r w:rsidRPr="004F4B95">
                    <w:rPr>
                      <w:rFonts w:ascii="Times New Roman" w:hAnsi="Times New Roman"/>
                      <w:sz w:val="22"/>
                    </w:rPr>
                    <w:t xml:space="preserve"> </w:t>
                  </w:r>
                  <w:r w:rsidR="005708BE" w:rsidRPr="00156918">
                    <w:rPr>
                      <w:rFonts w:ascii="Times New Roman" w:hAnsi="Times New Roman"/>
                      <w:i/>
                      <w:sz w:val="22"/>
                    </w:rPr>
                    <w:t>k</w:t>
                  </w:r>
                  <w:r w:rsidR="005708BE">
                    <w:rPr>
                      <w:rFonts w:ascii="Times New Roman" w:hAnsi="Times New Roman"/>
                      <w:sz w:val="22"/>
                    </w:rPr>
                    <w:t xml:space="preserve"> </w:t>
                  </w:r>
                  <w:r w:rsidRPr="004F4B95">
                    <w:rPr>
                      <w:rFonts w:ascii="Times New Roman" w:hAnsi="Times New Roman"/>
                      <w:sz w:val="22"/>
                    </w:rPr>
                    <w:t xml:space="preserve">and </w:t>
                  </w:r>
                  <w:r>
                    <w:rPr>
                      <w:rFonts w:ascii="Times New Roman" w:hAnsi="Times New Roman"/>
                      <w:sz w:val="22"/>
                    </w:rPr>
                    <w:t xml:space="preserve">a biomass </w:t>
                  </w:r>
                  <w:r w:rsidR="009F2C28">
                    <w:rPr>
                      <w:rFonts w:ascii="Times New Roman" w:hAnsi="Times New Roman"/>
                      <w:sz w:val="22"/>
                    </w:rPr>
                    <w:t xml:space="preserve">power </w:t>
                  </w:r>
                  <w:r>
                    <w:rPr>
                      <w:rFonts w:ascii="Times New Roman" w:hAnsi="Times New Roman"/>
                      <w:sz w:val="22"/>
                    </w:rPr>
                    <w:t xml:space="preserve">plant </w:t>
                  </w:r>
                  <w:r w:rsidRPr="004F4B95">
                    <w:rPr>
                      <w:rFonts w:ascii="Times New Roman" w:hAnsi="Times New Roman"/>
                      <w:sz w:val="22"/>
                    </w:rPr>
                    <w:t>[km]</w:t>
                  </w:r>
                </w:p>
              </w:tc>
            </w:tr>
            <w:tr w:rsidR="00F80087" w:rsidRPr="008515CE" w14:paraId="19FED4A4" w14:textId="77777777" w:rsidTr="004F35CA">
              <w:tc>
                <w:tcPr>
                  <w:tcW w:w="1410" w:type="dxa"/>
                  <w:shd w:val="clear" w:color="auto" w:fill="auto"/>
                </w:tcPr>
                <w:p w14:paraId="057FA096" w14:textId="798C5FCF" w:rsidR="00F80087" w:rsidRPr="00495977" w:rsidRDefault="00F80087" w:rsidP="00F80087">
                  <w:pPr>
                    <w:pStyle w:val="af8"/>
                    <w:ind w:leftChars="0" w:left="0"/>
                    <w:jc w:val="left"/>
                    <w:rPr>
                      <w:rFonts w:ascii="Times New Roman" w:hAnsi="Times New Roman"/>
                      <w:i/>
                      <w:sz w:val="22"/>
                    </w:rPr>
                  </w:pPr>
                  <w:proofErr w:type="spellStart"/>
                  <w:r w:rsidRPr="00495977">
                    <w:rPr>
                      <w:rFonts w:ascii="Times New Roman" w:hAnsi="Times New Roman"/>
                      <w:i/>
                      <w:sz w:val="22"/>
                    </w:rPr>
                    <w:lastRenderedPageBreak/>
                    <w:t>FR</w:t>
                  </w:r>
                  <w:r w:rsidR="00674462">
                    <w:rPr>
                      <w:rFonts w:ascii="Times New Roman" w:hAnsi="Times New Roman"/>
                      <w:i/>
                      <w:sz w:val="22"/>
                      <w:vertAlign w:val="subscript"/>
                    </w:rPr>
                    <w:t>k</w:t>
                  </w:r>
                  <w:r w:rsidR="008515CE">
                    <w:rPr>
                      <w:rFonts w:ascii="Times New Roman" w:hAnsi="Times New Roman"/>
                      <w:i/>
                      <w:sz w:val="22"/>
                      <w:vertAlign w:val="subscript"/>
                    </w:rPr>
                    <w:t>,</w:t>
                  </w:r>
                  <w:r w:rsidR="00674462">
                    <w:rPr>
                      <w:rFonts w:ascii="Times New Roman" w:hAnsi="Times New Roman"/>
                      <w:i/>
                      <w:sz w:val="22"/>
                      <w:vertAlign w:val="subscript"/>
                    </w:rPr>
                    <w:t>l,</w:t>
                  </w:r>
                  <w:r w:rsidR="008515CE">
                    <w:rPr>
                      <w:rFonts w:ascii="Times New Roman" w:hAnsi="Times New Roman"/>
                      <w:i/>
                      <w:sz w:val="22"/>
                      <w:vertAlign w:val="subscript"/>
                    </w:rPr>
                    <w:t>p</w:t>
                  </w:r>
                  <w:proofErr w:type="spellEnd"/>
                </w:p>
              </w:tc>
              <w:tc>
                <w:tcPr>
                  <w:tcW w:w="6868" w:type="dxa"/>
                  <w:shd w:val="clear" w:color="auto" w:fill="auto"/>
                </w:tcPr>
                <w:p w14:paraId="0C404E0C" w14:textId="239A205F" w:rsidR="00F80087" w:rsidRPr="004F4B95" w:rsidRDefault="00F80087" w:rsidP="00F80087">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xml:space="preserve">:  Total mass of freight transported </w:t>
                  </w:r>
                  <w:r w:rsidR="005708BE">
                    <w:rPr>
                      <w:rFonts w:ascii="Times New Roman" w:hAnsi="Times New Roman"/>
                      <w:sz w:val="22"/>
                    </w:rPr>
                    <w:t>from</w:t>
                  </w:r>
                  <w:r w:rsidR="008515CE">
                    <w:rPr>
                      <w:rFonts w:ascii="Times New Roman" w:hAnsi="Times New Roman"/>
                      <w:sz w:val="22"/>
                    </w:rPr>
                    <w:t xml:space="preserve"> </w:t>
                  </w:r>
                  <w:r w:rsidR="00A5245B">
                    <w:rPr>
                      <w:rFonts w:ascii="Times New Roman" w:hAnsi="Times New Roman"/>
                      <w:sz w:val="22"/>
                    </w:rPr>
                    <w:t xml:space="preserve">collecting site </w:t>
                  </w:r>
                  <w:r w:rsidR="005708BE" w:rsidRPr="00156918">
                    <w:rPr>
                      <w:rFonts w:ascii="Times New Roman" w:hAnsi="Times New Roman"/>
                      <w:i/>
                      <w:sz w:val="22"/>
                    </w:rPr>
                    <w:t>k</w:t>
                  </w:r>
                  <w:r w:rsidR="008515CE">
                    <w:rPr>
                      <w:rFonts w:ascii="Times New Roman" w:hAnsi="Times New Roman"/>
                      <w:sz w:val="22"/>
                    </w:rPr>
                    <w:t xml:space="preserve"> </w:t>
                  </w:r>
                  <w:r w:rsidR="00674462">
                    <w:rPr>
                      <w:rFonts w:ascii="Times New Roman" w:hAnsi="Times New Roman"/>
                      <w:sz w:val="22"/>
                    </w:rPr>
                    <w:t xml:space="preserve">by vehicle type </w:t>
                  </w:r>
                  <w:r w:rsidR="00674462" w:rsidRPr="00156918">
                    <w:rPr>
                      <w:rFonts w:ascii="Times New Roman" w:hAnsi="Times New Roman"/>
                      <w:i/>
                      <w:sz w:val="22"/>
                    </w:rPr>
                    <w:t>l</w:t>
                  </w:r>
                  <w:r w:rsidR="00674462">
                    <w:rPr>
                      <w:rFonts w:ascii="Times New Roman" w:hAnsi="Times New Roman"/>
                      <w:sz w:val="22"/>
                    </w:rPr>
                    <w:t xml:space="preserve"> </w:t>
                  </w:r>
                  <w:r w:rsidR="008515CE">
                    <w:rPr>
                      <w:rFonts w:ascii="Times New Roman" w:hAnsi="Times New Roman"/>
                      <w:sz w:val="22"/>
                    </w:rPr>
                    <w:t xml:space="preserve">during </w:t>
                  </w:r>
                  <w:r w:rsidR="00E756F9">
                    <w:rPr>
                      <w:rFonts w:ascii="Times New Roman" w:hAnsi="Times New Roman"/>
                      <w:sz w:val="22"/>
                    </w:rPr>
                    <w:t xml:space="preserve">the </w:t>
                  </w:r>
                  <w:r w:rsidR="008515CE">
                    <w:rPr>
                      <w:rFonts w:ascii="Times New Roman" w:hAnsi="Times New Roman"/>
                      <w:sz w:val="22"/>
                    </w:rPr>
                    <w:t xml:space="preserve">period </w:t>
                  </w:r>
                  <w:r w:rsidR="008515CE" w:rsidRPr="00156918">
                    <w:rPr>
                      <w:rFonts w:ascii="Times New Roman" w:hAnsi="Times New Roman"/>
                      <w:i/>
                      <w:sz w:val="22"/>
                    </w:rPr>
                    <w:t>p</w:t>
                  </w:r>
                  <w:r w:rsidR="008515CE">
                    <w:rPr>
                      <w:rFonts w:ascii="Times New Roman" w:hAnsi="Times New Roman"/>
                      <w:sz w:val="22"/>
                    </w:rPr>
                    <w:t xml:space="preserve"> </w:t>
                  </w:r>
                  <w:r w:rsidRPr="004F4B95">
                    <w:rPr>
                      <w:rFonts w:ascii="Times New Roman" w:hAnsi="Times New Roman"/>
                      <w:sz w:val="22"/>
                    </w:rPr>
                    <w:t>[ton</w:t>
                  </w:r>
                  <w:r w:rsidR="005708BE">
                    <w:rPr>
                      <w:rFonts w:ascii="Times New Roman" w:hAnsi="Times New Roman"/>
                      <w:sz w:val="22"/>
                    </w:rPr>
                    <w:t>/p</w:t>
                  </w:r>
                  <w:r w:rsidRPr="004F4B95">
                    <w:rPr>
                      <w:rFonts w:ascii="Times New Roman" w:hAnsi="Times New Roman"/>
                      <w:sz w:val="22"/>
                    </w:rPr>
                    <w:t>]</w:t>
                  </w:r>
                </w:p>
              </w:tc>
            </w:tr>
            <w:tr w:rsidR="00F80087" w:rsidRPr="004F4B95" w14:paraId="3B1F762E" w14:textId="77777777" w:rsidTr="004F35CA">
              <w:tc>
                <w:tcPr>
                  <w:tcW w:w="1410" w:type="dxa"/>
                  <w:shd w:val="clear" w:color="auto" w:fill="auto"/>
                </w:tcPr>
                <w:p w14:paraId="08AE74A7" w14:textId="784763DC" w:rsidR="00F80087" w:rsidRPr="00495977" w:rsidRDefault="00F80087" w:rsidP="00F80087">
                  <w:pPr>
                    <w:pStyle w:val="af8"/>
                    <w:ind w:leftChars="0" w:left="0"/>
                    <w:jc w:val="left"/>
                    <w:rPr>
                      <w:rFonts w:ascii="Times New Roman" w:hAnsi="Times New Roman"/>
                      <w:i/>
                      <w:sz w:val="22"/>
                    </w:rPr>
                  </w:pPr>
                  <w:proofErr w:type="spellStart"/>
                  <w:r w:rsidRPr="00495977">
                    <w:rPr>
                      <w:rFonts w:ascii="Times New Roman" w:hAnsi="Times New Roman"/>
                      <w:i/>
                      <w:sz w:val="22"/>
                    </w:rPr>
                    <w:t>EF</w:t>
                  </w:r>
                  <w:r w:rsidR="00674462">
                    <w:rPr>
                      <w:rFonts w:ascii="Times New Roman" w:hAnsi="Times New Roman"/>
                      <w:i/>
                      <w:sz w:val="22"/>
                      <w:vertAlign w:val="subscript"/>
                    </w:rPr>
                    <w:t>vehicle,</w:t>
                  </w:r>
                  <w:r w:rsidR="00E55399">
                    <w:rPr>
                      <w:rFonts w:ascii="Times New Roman" w:hAnsi="Times New Roman"/>
                      <w:i/>
                      <w:sz w:val="22"/>
                      <w:vertAlign w:val="subscript"/>
                    </w:rPr>
                    <w:t>l</w:t>
                  </w:r>
                  <w:proofErr w:type="spellEnd"/>
                </w:p>
              </w:tc>
              <w:tc>
                <w:tcPr>
                  <w:tcW w:w="6868" w:type="dxa"/>
                  <w:shd w:val="clear" w:color="auto" w:fill="auto"/>
                </w:tcPr>
                <w:p w14:paraId="27BDE5A3" w14:textId="3A80ED1E" w:rsidR="00F80087" w:rsidRPr="004F4B95" w:rsidRDefault="00F80087" w:rsidP="00F80087">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  CO</w:t>
                  </w:r>
                  <w:r w:rsidRPr="004F4B95">
                    <w:rPr>
                      <w:rFonts w:ascii="Times New Roman" w:hAnsi="Times New Roman"/>
                      <w:sz w:val="22"/>
                      <w:vertAlign w:val="subscript"/>
                    </w:rPr>
                    <w:t>2</w:t>
                  </w:r>
                  <w:r w:rsidRPr="004F4B95">
                    <w:rPr>
                      <w:rFonts w:ascii="Times New Roman" w:hAnsi="Times New Roman"/>
                      <w:sz w:val="22"/>
                    </w:rPr>
                    <w:t xml:space="preserve"> emission factor </w:t>
                  </w:r>
                  <w:r>
                    <w:rPr>
                      <w:rFonts w:ascii="Times New Roman" w:hAnsi="Times New Roman"/>
                      <w:sz w:val="22"/>
                    </w:rPr>
                    <w:t>of</w:t>
                  </w:r>
                  <w:r w:rsidRPr="004F4B95">
                    <w:rPr>
                      <w:rFonts w:ascii="Times New Roman" w:hAnsi="Times New Roman"/>
                      <w:sz w:val="22"/>
                    </w:rPr>
                    <w:t xml:space="preserve"> </w:t>
                  </w:r>
                  <w:r w:rsidR="00674462">
                    <w:rPr>
                      <w:rFonts w:ascii="Times New Roman" w:hAnsi="Times New Roman"/>
                      <w:sz w:val="22"/>
                    </w:rPr>
                    <w:t xml:space="preserve">vehicle type </w:t>
                  </w:r>
                  <w:r w:rsidR="00674462" w:rsidRPr="00156918">
                    <w:rPr>
                      <w:rFonts w:ascii="Times New Roman" w:hAnsi="Times New Roman"/>
                      <w:i/>
                      <w:sz w:val="22"/>
                    </w:rPr>
                    <w:t>l</w:t>
                  </w:r>
                  <w:r w:rsidR="00674462">
                    <w:rPr>
                      <w:rFonts w:ascii="Times New Roman" w:hAnsi="Times New Roman"/>
                      <w:sz w:val="22"/>
                    </w:rPr>
                    <w:t xml:space="preserve"> </w:t>
                  </w:r>
                  <w:r w:rsidRPr="004F4B95">
                    <w:rPr>
                      <w:rFonts w:ascii="Times New Roman" w:hAnsi="Times New Roman"/>
                      <w:sz w:val="22"/>
                    </w:rPr>
                    <w:t>[tCO</w:t>
                  </w:r>
                  <w:r w:rsidRPr="00495977">
                    <w:rPr>
                      <w:rFonts w:ascii="Times New Roman" w:hAnsi="Times New Roman"/>
                      <w:sz w:val="22"/>
                      <w:vertAlign w:val="subscript"/>
                    </w:rPr>
                    <w:t>2</w:t>
                  </w:r>
                  <w:r w:rsidRPr="004F4B95">
                    <w:rPr>
                      <w:rFonts w:ascii="Times New Roman" w:hAnsi="Times New Roman"/>
                      <w:sz w:val="22"/>
                    </w:rPr>
                    <w:t>/ton-km]</w:t>
                  </w:r>
                </w:p>
              </w:tc>
            </w:tr>
            <w:tr w:rsidR="00F80087" w:rsidRPr="004F4B95" w14:paraId="3C886BEF" w14:textId="77777777" w:rsidTr="004F35CA">
              <w:tc>
                <w:tcPr>
                  <w:tcW w:w="1410" w:type="dxa"/>
                  <w:shd w:val="clear" w:color="auto" w:fill="auto"/>
                </w:tcPr>
                <w:p w14:paraId="029DFE8F" w14:textId="7F1572A2" w:rsidR="00F80087" w:rsidRPr="00495977" w:rsidRDefault="00674462" w:rsidP="00F80087">
                  <w:pPr>
                    <w:pStyle w:val="af8"/>
                    <w:ind w:leftChars="0" w:left="0"/>
                    <w:jc w:val="left"/>
                    <w:rPr>
                      <w:rFonts w:ascii="Times New Roman" w:hAnsi="Times New Roman"/>
                      <w:i/>
                      <w:sz w:val="22"/>
                    </w:rPr>
                  </w:pPr>
                  <w:r>
                    <w:rPr>
                      <w:rFonts w:ascii="Times New Roman" w:hAnsi="Times New Roman"/>
                      <w:i/>
                      <w:sz w:val="22"/>
                    </w:rPr>
                    <w:t>k</w:t>
                  </w:r>
                </w:p>
              </w:tc>
              <w:tc>
                <w:tcPr>
                  <w:tcW w:w="6868" w:type="dxa"/>
                  <w:shd w:val="clear" w:color="auto" w:fill="auto"/>
                </w:tcPr>
                <w:p w14:paraId="023B6B1A" w14:textId="7BD30113" w:rsidR="00F80087" w:rsidRPr="004F4B95" w:rsidRDefault="00F80087" w:rsidP="00F80087">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Indication number of </w:t>
                  </w:r>
                  <w:r w:rsidR="00A5245B">
                    <w:rPr>
                      <w:rFonts w:ascii="Times New Roman" w:hAnsi="Times New Roman"/>
                      <w:sz w:val="22"/>
                    </w:rPr>
                    <w:t>collecting site</w:t>
                  </w:r>
                  <w:r>
                    <w:rPr>
                      <w:rFonts w:ascii="Times New Roman" w:hAnsi="Times New Roman"/>
                      <w:sz w:val="22"/>
                    </w:rPr>
                    <w:t xml:space="preserve"> [-]</w:t>
                  </w:r>
                </w:p>
              </w:tc>
            </w:tr>
            <w:tr w:rsidR="00674462" w:rsidRPr="004F4B95" w14:paraId="6376ED38" w14:textId="77777777" w:rsidTr="004F35CA">
              <w:tc>
                <w:tcPr>
                  <w:tcW w:w="1410" w:type="dxa"/>
                  <w:shd w:val="clear" w:color="auto" w:fill="auto"/>
                </w:tcPr>
                <w:p w14:paraId="71B9DE27" w14:textId="53E51164" w:rsidR="00674462" w:rsidRDefault="00674462" w:rsidP="00F80087">
                  <w:pPr>
                    <w:pStyle w:val="af8"/>
                    <w:ind w:leftChars="0" w:left="0"/>
                    <w:jc w:val="left"/>
                    <w:rPr>
                      <w:rFonts w:ascii="Times New Roman" w:hAnsi="Times New Roman"/>
                      <w:i/>
                      <w:sz w:val="22"/>
                    </w:rPr>
                  </w:pPr>
                  <w:r>
                    <w:rPr>
                      <w:rFonts w:ascii="Times New Roman" w:hAnsi="Times New Roman" w:hint="eastAsia"/>
                      <w:i/>
                      <w:sz w:val="22"/>
                    </w:rPr>
                    <w:t>l</w:t>
                  </w:r>
                </w:p>
              </w:tc>
              <w:tc>
                <w:tcPr>
                  <w:tcW w:w="6868" w:type="dxa"/>
                  <w:shd w:val="clear" w:color="auto" w:fill="auto"/>
                </w:tcPr>
                <w:p w14:paraId="028C827F" w14:textId="67D0DB63" w:rsidR="00674462" w:rsidRDefault="00674462" w:rsidP="00F80087">
                  <w:pPr>
                    <w:pStyle w:val="af8"/>
                    <w:tabs>
                      <w:tab w:val="left" w:pos="318"/>
                    </w:tabs>
                    <w:ind w:leftChars="31" w:left="347" w:hangingChars="127" w:hanging="279"/>
                    <w:jc w:val="left"/>
                    <w:rPr>
                      <w:rFonts w:ascii="Times New Roman" w:hAnsi="Times New Roman"/>
                      <w:sz w:val="22"/>
                    </w:rPr>
                  </w:pPr>
                  <w:r>
                    <w:rPr>
                      <w:rFonts w:ascii="Times New Roman" w:hAnsi="Times New Roman" w:hint="eastAsia"/>
                      <w:sz w:val="22"/>
                    </w:rPr>
                    <w:t>:</w:t>
                  </w:r>
                  <w:r>
                    <w:rPr>
                      <w:rFonts w:ascii="Times New Roman" w:hAnsi="Times New Roman"/>
                      <w:sz w:val="22"/>
                    </w:rPr>
                    <w:t xml:space="preserve">  Indication number of vehicle type [-]</w:t>
                  </w:r>
                </w:p>
              </w:tc>
            </w:tr>
            <w:tr w:rsidR="00801BA3" w:rsidRPr="00801BA3" w14:paraId="54CBDB25" w14:textId="77777777" w:rsidTr="00880854">
              <w:tc>
                <w:tcPr>
                  <w:tcW w:w="8278" w:type="dxa"/>
                  <w:gridSpan w:val="2"/>
                  <w:shd w:val="clear" w:color="auto" w:fill="auto"/>
                </w:tcPr>
                <w:p w14:paraId="1B458354" w14:textId="7E4C2C8D" w:rsidR="00801BA3" w:rsidRPr="00801BA3" w:rsidRDefault="00801BA3" w:rsidP="00702815">
                  <w:pPr>
                    <w:tabs>
                      <w:tab w:val="left" w:pos="318"/>
                    </w:tabs>
                    <w:jc w:val="left"/>
                  </w:pPr>
                  <w:bookmarkStart w:id="54" w:name="_Hlk25670575"/>
                  <w:r>
                    <w:rPr>
                      <w:rFonts w:hint="eastAsia"/>
                    </w:rPr>
                    <w:t>*</w:t>
                  </w:r>
                  <w:r>
                    <w:t xml:space="preserve">If the </w:t>
                  </w:r>
                  <w:proofErr w:type="gramStart"/>
                  <w:r>
                    <w:t>round trip</w:t>
                  </w:r>
                  <w:proofErr w:type="gramEnd"/>
                  <w:r>
                    <w:t xml:space="preserve"> distance between collecting site </w:t>
                  </w:r>
                  <w:r w:rsidRPr="003C40EF">
                    <w:rPr>
                      <w:i/>
                    </w:rPr>
                    <w:t>k</w:t>
                  </w:r>
                  <w:r>
                    <w:t xml:space="preserve"> and a biomass </w:t>
                  </w:r>
                  <w:r w:rsidR="009F2C28">
                    <w:t xml:space="preserve">power </w:t>
                  </w:r>
                  <w:r>
                    <w:t xml:space="preserve">plant </w:t>
                  </w:r>
                  <w:r w:rsidR="004A404B">
                    <w:rPr>
                      <w:rFonts w:hint="eastAsia"/>
                    </w:rPr>
                    <w:t>(</w:t>
                  </w:r>
                  <w:r w:rsidRPr="00495977">
                    <w:rPr>
                      <w:i/>
                    </w:rPr>
                    <w:t>D</w:t>
                  </w:r>
                  <w:r>
                    <w:rPr>
                      <w:i/>
                      <w:vertAlign w:val="subscript"/>
                    </w:rPr>
                    <w:t>k</w:t>
                  </w:r>
                  <w:r w:rsidR="004A404B" w:rsidRPr="003C40EF">
                    <w:t>)</w:t>
                  </w:r>
                  <w:r>
                    <w:t xml:space="preserve"> is less than 200</w:t>
                  </w:r>
                  <w:r w:rsidR="004843D2">
                    <w:rPr>
                      <w:rFonts w:hint="eastAsia"/>
                    </w:rPr>
                    <w:t>k</w:t>
                  </w:r>
                  <w:r w:rsidR="004843D2">
                    <w:t>m</w:t>
                  </w:r>
                  <w:bookmarkEnd w:id="54"/>
                  <w:r>
                    <w:t xml:space="preserve"> and </w:t>
                  </w:r>
                  <w:r w:rsidR="00702815" w:rsidRPr="00702815">
                    <w:t xml:space="preserve">the total rated </w:t>
                  </w:r>
                  <w:r w:rsidR="00C65235">
                    <w:t>electrical output</w:t>
                  </w:r>
                  <w:r w:rsidR="00702815" w:rsidRPr="00702815">
                    <w:t xml:space="preserve"> capacity of the project biomass </w:t>
                  </w:r>
                  <w:r w:rsidR="00C65235">
                    <w:t xml:space="preserve">power </w:t>
                  </w:r>
                  <w:r w:rsidR="00702815">
                    <w:t>plant</w:t>
                  </w:r>
                  <w:r w:rsidR="00702815" w:rsidRPr="00702815">
                    <w:t xml:space="preserve"> is equal to or less than </w:t>
                  </w:r>
                  <w:r w:rsidR="00C65235">
                    <w:t>1</w:t>
                  </w:r>
                  <w:r w:rsidR="00702815" w:rsidRPr="00702815">
                    <w:t>5 MW,</w:t>
                  </w:r>
                  <w:r>
                    <w:t xml:space="preserve"> the emissions from the transportation may be neglected.</w:t>
                  </w:r>
                </w:p>
              </w:tc>
            </w:tr>
          </w:tbl>
          <w:p w14:paraId="5E66FB7A" w14:textId="77777777" w:rsidR="0016310E" w:rsidRPr="000F3D9A" w:rsidRDefault="0016310E" w:rsidP="00FC2BC0">
            <w:pPr>
              <w:rPr>
                <w:szCs w:val="22"/>
              </w:rPr>
            </w:pPr>
          </w:p>
        </w:tc>
      </w:tr>
    </w:tbl>
    <w:p w14:paraId="61418B9D" w14:textId="6CBF8695" w:rsidR="00BA7A60" w:rsidRPr="00427383" w:rsidRDefault="00BA7A60" w:rsidP="005066E1">
      <w:pPr>
        <w:pStyle w:val="1"/>
        <w:numPr>
          <w:ilvl w:val="0"/>
          <w:numId w:val="0"/>
        </w:numPr>
      </w:pPr>
    </w:p>
    <w:p w14:paraId="0A9AFC6A" w14:textId="77777777" w:rsidR="004D4EE8" w:rsidRDefault="004D4EE8"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376F79AC" w14:textId="77777777">
        <w:tc>
          <w:tcPr>
            <w:tcW w:w="8702" w:type="dxa"/>
            <w:shd w:val="clear" w:color="auto" w:fill="17365D"/>
          </w:tcPr>
          <w:p w14:paraId="2DA1E8DF" w14:textId="77777777" w:rsidR="005066E1" w:rsidRPr="0016310E" w:rsidRDefault="005066E1" w:rsidP="004543A1">
            <w:pPr>
              <w:numPr>
                <w:ilvl w:val="1"/>
                <w:numId w:val="3"/>
              </w:numPr>
              <w:rPr>
                <w:b/>
                <w:szCs w:val="22"/>
              </w:rPr>
            </w:pPr>
            <w:r w:rsidRPr="0016310E">
              <w:rPr>
                <w:b/>
                <w:szCs w:val="22"/>
              </w:rPr>
              <w:t>Calculation of emissions reduction</w:t>
            </w:r>
            <w:r w:rsidR="009E3F0E" w:rsidRPr="0016310E">
              <w:rPr>
                <w:rFonts w:hint="eastAsia"/>
                <w:b/>
                <w:szCs w:val="22"/>
              </w:rPr>
              <w:t>s</w:t>
            </w:r>
          </w:p>
        </w:tc>
      </w:tr>
    </w:tbl>
    <w:p w14:paraId="4A9B79F9"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739B3B20" w14:textId="77777777" w:rsidTr="00FC2BC0">
        <w:tc>
          <w:tcPr>
            <w:tcW w:w="8702" w:type="dxa"/>
          </w:tcPr>
          <w:tbl>
            <w:tblPr>
              <w:tblW w:w="0" w:type="auto"/>
              <w:tblLook w:val="04A0" w:firstRow="1" w:lastRow="0" w:firstColumn="1" w:lastColumn="0" w:noHBand="0" w:noVBand="1"/>
            </w:tblPr>
            <w:tblGrid>
              <w:gridCol w:w="622"/>
              <w:gridCol w:w="503"/>
              <w:gridCol w:w="7153"/>
            </w:tblGrid>
            <w:tr w:rsidR="007A3C05" w:rsidRPr="007A3C05" w14:paraId="4AFA8AC7" w14:textId="77777777" w:rsidTr="007A3C05">
              <w:trPr>
                <w:trHeight w:val="515"/>
              </w:trPr>
              <w:tc>
                <w:tcPr>
                  <w:tcW w:w="622" w:type="dxa"/>
                  <w:shd w:val="clear" w:color="auto" w:fill="auto"/>
                  <w:vAlign w:val="center"/>
                  <w:hideMark/>
                </w:tcPr>
                <w:p w14:paraId="49A33207" w14:textId="0C733399" w:rsidR="00A42D53" w:rsidRPr="007A3C05" w:rsidRDefault="008331E9" w:rsidP="00A42D53">
                  <w:pPr>
                    <w:rPr>
                      <w:b/>
                    </w:rPr>
                  </w:pPr>
                  <m:oMathPara>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shd w:val="clear" w:color="auto" w:fill="auto"/>
                  <w:vAlign w:val="center"/>
                  <w:hideMark/>
                </w:tcPr>
                <w:p w14:paraId="14C317F4" w14:textId="3E5054F3" w:rsidR="00A42D53" w:rsidRPr="007A3C05" w:rsidRDefault="00847ABC" w:rsidP="00A42D53">
                  <w:pPr>
                    <w:rPr>
                      <w:b/>
                    </w:rPr>
                  </w:pPr>
                  <m:oMathPara>
                    <m:oMath>
                      <m:r>
                        <m:rPr>
                          <m:sty m:val="bi"/>
                        </m:rPr>
                        <w:rPr>
                          <w:rFonts w:ascii="Cambria Math" w:hAnsi="Cambria Math"/>
                        </w:rPr>
                        <m:t>=</m:t>
                      </m:r>
                    </m:oMath>
                  </m:oMathPara>
                </w:p>
              </w:tc>
              <w:tc>
                <w:tcPr>
                  <w:tcW w:w="7342" w:type="dxa"/>
                  <w:shd w:val="clear" w:color="auto" w:fill="auto"/>
                  <w:vAlign w:val="center"/>
                  <w:hideMark/>
                </w:tcPr>
                <w:p w14:paraId="1B7AA437" w14:textId="5ABE2C1D" w:rsidR="00A42D53" w:rsidRPr="00BC5CA9" w:rsidRDefault="008331E9" w:rsidP="00A42D53">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08AAC1FF" w14:textId="77777777" w:rsidR="00A42D53" w:rsidRPr="00A42D53" w:rsidRDefault="00A42D53" w:rsidP="00A42D53">
            <w:pPr>
              <w:rPr>
                <w:color w:val="000000"/>
                <w:szCs w:val="22"/>
              </w:rPr>
            </w:pPr>
          </w:p>
          <w:tbl>
            <w:tblPr>
              <w:tblW w:w="0" w:type="auto"/>
              <w:tblLook w:val="04A0" w:firstRow="1" w:lastRow="0" w:firstColumn="1" w:lastColumn="0" w:noHBand="0" w:noVBand="1"/>
            </w:tblPr>
            <w:tblGrid>
              <w:gridCol w:w="1021"/>
              <w:gridCol w:w="7257"/>
            </w:tblGrid>
            <w:tr w:rsidR="007A3C05" w:rsidRPr="004F4B95" w14:paraId="5A49116A" w14:textId="77777777" w:rsidTr="007A3C05">
              <w:tc>
                <w:tcPr>
                  <w:tcW w:w="1021" w:type="dxa"/>
                  <w:shd w:val="clear" w:color="auto" w:fill="auto"/>
                  <w:hideMark/>
                </w:tcPr>
                <w:p w14:paraId="19E114FA" w14:textId="77777777" w:rsidR="00A42D53" w:rsidRPr="004F4B95" w:rsidRDefault="00A42D53" w:rsidP="00A42D53">
                  <w:pPr>
                    <w:rPr>
                      <w:szCs w:val="22"/>
                    </w:rPr>
                  </w:pPr>
                  <w:r w:rsidRPr="004F4B95">
                    <w:rPr>
                      <w:szCs w:val="22"/>
                    </w:rPr>
                    <w:t>Where</w:t>
                  </w:r>
                </w:p>
              </w:tc>
              <w:tc>
                <w:tcPr>
                  <w:tcW w:w="7257" w:type="dxa"/>
                  <w:shd w:val="clear" w:color="auto" w:fill="auto"/>
                </w:tcPr>
                <w:p w14:paraId="6AEE7D48" w14:textId="77777777" w:rsidR="00A42D53" w:rsidRPr="004F4B95" w:rsidRDefault="00A42D53" w:rsidP="00A42D53">
                  <w:pPr>
                    <w:rPr>
                      <w:szCs w:val="22"/>
                    </w:rPr>
                  </w:pPr>
                </w:p>
              </w:tc>
            </w:tr>
            <w:tr w:rsidR="007A3C05" w:rsidRPr="004F4B95" w14:paraId="75120452" w14:textId="77777777" w:rsidTr="004543A1">
              <w:tc>
                <w:tcPr>
                  <w:tcW w:w="1021" w:type="dxa"/>
                  <w:shd w:val="clear" w:color="auto" w:fill="auto"/>
                </w:tcPr>
                <w:p w14:paraId="402DFCD4" w14:textId="73F2B7BF" w:rsidR="00A42D53" w:rsidRPr="004F4B95" w:rsidRDefault="00507988">
                  <w:pPr>
                    <w:pStyle w:val="af8"/>
                    <w:ind w:leftChars="0" w:left="0"/>
                    <w:jc w:val="left"/>
                    <w:rPr>
                      <w:rFonts w:ascii="Times New Roman" w:hAnsi="Times New Roman"/>
                      <w:i/>
                      <w:sz w:val="22"/>
                    </w:rPr>
                  </w:pPr>
                  <w:r w:rsidRPr="00495977">
                    <w:rPr>
                      <w:rFonts w:ascii="Times New Roman" w:hAnsi="Times New Roman"/>
                      <w:i/>
                      <w:sz w:val="22"/>
                    </w:rPr>
                    <w:t>ER</w:t>
                  </w:r>
                  <w:r w:rsidRPr="00495977">
                    <w:rPr>
                      <w:rFonts w:ascii="Times New Roman" w:hAnsi="Times New Roman"/>
                      <w:i/>
                      <w:sz w:val="22"/>
                      <w:vertAlign w:val="subscript"/>
                    </w:rPr>
                    <w:t>p</w:t>
                  </w:r>
                </w:p>
              </w:tc>
              <w:tc>
                <w:tcPr>
                  <w:tcW w:w="7257" w:type="dxa"/>
                  <w:shd w:val="clear" w:color="auto" w:fill="auto"/>
                  <w:hideMark/>
                </w:tcPr>
                <w:p w14:paraId="3F492B61" w14:textId="65B38E38" w:rsidR="00A42D53" w:rsidRPr="004F4B95" w:rsidRDefault="00A42D53" w:rsidP="007A3C05">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w:t>
                  </w:r>
                  <w:r w:rsidRPr="004F4B95">
                    <w:rPr>
                      <w:rFonts w:ascii="Times New Roman" w:hAnsi="Times New Roman"/>
                      <w:sz w:val="22"/>
                    </w:rPr>
                    <w:tab/>
                    <w:t xml:space="preserve">Emission reductions during </w:t>
                  </w:r>
                  <w:r w:rsidR="00BA122B">
                    <w:rPr>
                      <w:rFonts w:ascii="Times New Roman" w:hAnsi="Times New Roman"/>
                      <w:sz w:val="22"/>
                    </w:rPr>
                    <w:t xml:space="preserve">the </w:t>
                  </w:r>
                  <w:r w:rsidR="00B46C60">
                    <w:rPr>
                      <w:rFonts w:ascii="Times New Roman" w:hAnsi="Times New Roman"/>
                      <w:sz w:val="22"/>
                    </w:rPr>
                    <w:t>period</w:t>
                  </w:r>
                  <w:r w:rsidRPr="004F4B95">
                    <w:rPr>
                      <w:rFonts w:ascii="Times New Roman" w:hAnsi="Times New Roman"/>
                      <w:sz w:val="22"/>
                    </w:rPr>
                    <w:t xml:space="preserve"> </w:t>
                  </w:r>
                  <w:r w:rsidRPr="004F4B95">
                    <w:rPr>
                      <w:rFonts w:ascii="Times New Roman" w:hAnsi="Times New Roman"/>
                      <w:i/>
                      <w:sz w:val="22"/>
                    </w:rPr>
                    <w:t>p</w:t>
                  </w:r>
                  <w:r w:rsidRPr="004F4B95">
                    <w:rPr>
                      <w:rFonts w:ascii="Times New Roman" w:hAnsi="Times New Roman"/>
                      <w:sz w:val="22"/>
                    </w:rPr>
                    <w:t xml:space="preserve"> [tCO</w:t>
                  </w:r>
                  <w:r w:rsidRPr="004F4B95">
                    <w:rPr>
                      <w:rFonts w:ascii="Times New Roman" w:hAnsi="Times New Roman"/>
                      <w:sz w:val="22"/>
                      <w:vertAlign w:val="subscript"/>
                    </w:rPr>
                    <w:t>2</w:t>
                  </w:r>
                  <w:r w:rsidRPr="004F4B95">
                    <w:rPr>
                      <w:rFonts w:ascii="Times New Roman" w:hAnsi="Times New Roman"/>
                      <w:sz w:val="22"/>
                    </w:rPr>
                    <w:t>/p]</w:t>
                  </w:r>
                </w:p>
              </w:tc>
            </w:tr>
            <w:tr w:rsidR="002443B2" w:rsidRPr="004F4B95" w14:paraId="3A944C13" w14:textId="77777777" w:rsidTr="004543A1">
              <w:tc>
                <w:tcPr>
                  <w:tcW w:w="1021" w:type="dxa"/>
                  <w:shd w:val="clear" w:color="auto" w:fill="auto"/>
                </w:tcPr>
                <w:p w14:paraId="4F3CC70F" w14:textId="4180223B" w:rsidR="002443B2" w:rsidRPr="004F4B95" w:rsidRDefault="00507988">
                  <w:pPr>
                    <w:pStyle w:val="af8"/>
                    <w:ind w:leftChars="0" w:left="0"/>
                    <w:jc w:val="left"/>
                    <w:rPr>
                      <w:rFonts w:ascii="Times New Roman" w:hAnsi="Times New Roman"/>
                      <w:i/>
                      <w:sz w:val="22"/>
                    </w:rPr>
                  </w:pPr>
                  <w:r w:rsidRPr="00495977">
                    <w:rPr>
                      <w:rFonts w:ascii="Times New Roman" w:hAnsi="Times New Roman"/>
                      <w:i/>
                      <w:sz w:val="22"/>
                    </w:rPr>
                    <w:t>RE</w:t>
                  </w:r>
                  <w:r w:rsidRPr="00495977">
                    <w:rPr>
                      <w:rFonts w:ascii="Times New Roman" w:hAnsi="Times New Roman"/>
                      <w:i/>
                      <w:sz w:val="22"/>
                      <w:vertAlign w:val="subscript"/>
                    </w:rPr>
                    <w:t>p</w:t>
                  </w:r>
                </w:p>
              </w:tc>
              <w:tc>
                <w:tcPr>
                  <w:tcW w:w="7257" w:type="dxa"/>
                  <w:shd w:val="clear" w:color="auto" w:fill="auto"/>
                  <w:hideMark/>
                </w:tcPr>
                <w:p w14:paraId="69AD5B4B" w14:textId="3463F514" w:rsidR="002443B2" w:rsidRPr="004F4B95" w:rsidRDefault="002443B2" w:rsidP="002443B2">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w:t>
                  </w:r>
                  <w:r w:rsidRPr="004F4B95">
                    <w:rPr>
                      <w:rFonts w:ascii="Times New Roman" w:hAnsi="Times New Roman"/>
                      <w:sz w:val="22"/>
                    </w:rPr>
                    <w:tab/>
                    <w:t xml:space="preserve">Reference emissions during </w:t>
                  </w:r>
                  <w:r w:rsidR="00BA122B">
                    <w:rPr>
                      <w:rFonts w:ascii="Times New Roman" w:hAnsi="Times New Roman"/>
                      <w:sz w:val="22"/>
                    </w:rPr>
                    <w:t xml:space="preserve">the </w:t>
                  </w:r>
                  <w:r w:rsidR="00B46C60">
                    <w:rPr>
                      <w:rFonts w:ascii="Times New Roman" w:hAnsi="Times New Roman"/>
                      <w:sz w:val="22"/>
                    </w:rPr>
                    <w:t>period</w:t>
                  </w:r>
                  <w:r w:rsidRPr="004F4B95">
                    <w:rPr>
                      <w:rFonts w:ascii="Times New Roman" w:hAnsi="Times New Roman"/>
                      <w:sz w:val="22"/>
                    </w:rPr>
                    <w:t xml:space="preserve"> </w:t>
                  </w:r>
                  <w:r w:rsidRPr="004F4B95">
                    <w:rPr>
                      <w:rFonts w:ascii="Times New Roman" w:hAnsi="Times New Roman"/>
                      <w:i/>
                      <w:sz w:val="22"/>
                    </w:rPr>
                    <w:t>p</w:t>
                  </w:r>
                  <w:r w:rsidRPr="004F4B95">
                    <w:rPr>
                      <w:rFonts w:ascii="Times New Roman" w:hAnsi="Times New Roman"/>
                      <w:sz w:val="22"/>
                    </w:rPr>
                    <w:t xml:space="preserve"> [tCO</w:t>
                  </w:r>
                  <w:r w:rsidRPr="004F4B95">
                    <w:rPr>
                      <w:rFonts w:ascii="Times New Roman" w:hAnsi="Times New Roman"/>
                      <w:sz w:val="22"/>
                      <w:vertAlign w:val="subscript"/>
                    </w:rPr>
                    <w:t>2</w:t>
                  </w:r>
                  <w:r w:rsidRPr="004F4B95">
                    <w:rPr>
                      <w:rFonts w:ascii="Times New Roman" w:hAnsi="Times New Roman"/>
                      <w:sz w:val="22"/>
                    </w:rPr>
                    <w:t>/p]</w:t>
                  </w:r>
                </w:p>
              </w:tc>
            </w:tr>
            <w:tr w:rsidR="002443B2" w:rsidRPr="004F4B95" w14:paraId="2D1800D5" w14:textId="77777777" w:rsidTr="004543A1">
              <w:tc>
                <w:tcPr>
                  <w:tcW w:w="1021" w:type="dxa"/>
                  <w:shd w:val="clear" w:color="auto" w:fill="auto"/>
                </w:tcPr>
                <w:p w14:paraId="66374A18" w14:textId="6BAE1769" w:rsidR="002443B2" w:rsidRPr="004F4B95" w:rsidRDefault="00507988">
                  <w:pPr>
                    <w:pStyle w:val="af8"/>
                    <w:ind w:leftChars="0" w:left="0"/>
                    <w:jc w:val="left"/>
                    <w:rPr>
                      <w:rFonts w:ascii="Times New Roman" w:hAnsi="Times New Roman"/>
                      <w:i/>
                      <w:sz w:val="22"/>
                    </w:rPr>
                  </w:pPr>
                  <w:r w:rsidRPr="00495977">
                    <w:rPr>
                      <w:rFonts w:ascii="Times New Roman" w:hAnsi="Times New Roman"/>
                      <w:i/>
                      <w:sz w:val="22"/>
                    </w:rPr>
                    <w:t>PE</w:t>
                  </w:r>
                  <w:r w:rsidRPr="00495977">
                    <w:rPr>
                      <w:rFonts w:ascii="Times New Roman" w:hAnsi="Times New Roman"/>
                      <w:i/>
                      <w:sz w:val="22"/>
                      <w:vertAlign w:val="subscript"/>
                    </w:rPr>
                    <w:t>p</w:t>
                  </w:r>
                </w:p>
              </w:tc>
              <w:tc>
                <w:tcPr>
                  <w:tcW w:w="7257" w:type="dxa"/>
                  <w:shd w:val="clear" w:color="auto" w:fill="auto"/>
                  <w:hideMark/>
                </w:tcPr>
                <w:p w14:paraId="722268B6" w14:textId="79BDC7F8" w:rsidR="002443B2" w:rsidRPr="004F4B95" w:rsidRDefault="002443B2" w:rsidP="002443B2">
                  <w:pPr>
                    <w:pStyle w:val="af8"/>
                    <w:tabs>
                      <w:tab w:val="left" w:pos="318"/>
                    </w:tabs>
                    <w:ind w:leftChars="31" w:left="347" w:hangingChars="127" w:hanging="279"/>
                    <w:jc w:val="left"/>
                    <w:rPr>
                      <w:rFonts w:ascii="Times New Roman" w:hAnsi="Times New Roman"/>
                      <w:sz w:val="22"/>
                    </w:rPr>
                  </w:pPr>
                  <w:r w:rsidRPr="004F4B95">
                    <w:rPr>
                      <w:rFonts w:ascii="Times New Roman" w:hAnsi="Times New Roman"/>
                      <w:sz w:val="22"/>
                    </w:rPr>
                    <w:t>:</w:t>
                  </w:r>
                  <w:r w:rsidRPr="004F4B95">
                    <w:rPr>
                      <w:rFonts w:ascii="Times New Roman" w:hAnsi="Times New Roman"/>
                      <w:sz w:val="22"/>
                    </w:rPr>
                    <w:tab/>
                    <w:t xml:space="preserve">Project emissions during </w:t>
                  </w:r>
                  <w:r w:rsidR="00BA122B">
                    <w:rPr>
                      <w:rFonts w:ascii="Times New Roman" w:hAnsi="Times New Roman"/>
                      <w:sz w:val="22"/>
                    </w:rPr>
                    <w:t xml:space="preserve">the </w:t>
                  </w:r>
                  <w:r w:rsidR="00B46C60">
                    <w:rPr>
                      <w:rFonts w:ascii="Times New Roman" w:hAnsi="Times New Roman"/>
                      <w:sz w:val="22"/>
                    </w:rPr>
                    <w:t>period</w:t>
                  </w:r>
                  <w:r w:rsidRPr="004F4B95">
                    <w:rPr>
                      <w:rFonts w:ascii="Times New Roman" w:hAnsi="Times New Roman"/>
                      <w:sz w:val="22"/>
                    </w:rPr>
                    <w:t xml:space="preserve"> </w:t>
                  </w:r>
                  <w:r w:rsidRPr="004F4B95">
                    <w:rPr>
                      <w:rFonts w:ascii="Times New Roman" w:hAnsi="Times New Roman"/>
                      <w:i/>
                      <w:sz w:val="22"/>
                    </w:rPr>
                    <w:t>p</w:t>
                  </w:r>
                  <w:r w:rsidRPr="004F4B95">
                    <w:rPr>
                      <w:rFonts w:ascii="Times New Roman" w:hAnsi="Times New Roman"/>
                      <w:sz w:val="22"/>
                    </w:rPr>
                    <w:t xml:space="preserve"> [tCO</w:t>
                  </w:r>
                  <w:r w:rsidRPr="004F4B95">
                    <w:rPr>
                      <w:rFonts w:ascii="Times New Roman" w:hAnsi="Times New Roman"/>
                      <w:sz w:val="22"/>
                      <w:vertAlign w:val="subscript"/>
                    </w:rPr>
                    <w:t>2</w:t>
                  </w:r>
                  <w:r w:rsidRPr="004F4B95">
                    <w:rPr>
                      <w:rFonts w:ascii="Times New Roman" w:hAnsi="Times New Roman"/>
                      <w:sz w:val="22"/>
                    </w:rPr>
                    <w:t>/p]</w:t>
                  </w:r>
                </w:p>
              </w:tc>
            </w:tr>
            <w:tr w:rsidR="002443B2" w:rsidRPr="004F4B95" w14:paraId="45099898" w14:textId="77777777" w:rsidTr="007A3C05">
              <w:tc>
                <w:tcPr>
                  <w:tcW w:w="1021" w:type="dxa"/>
                  <w:shd w:val="clear" w:color="auto" w:fill="auto"/>
                </w:tcPr>
                <w:p w14:paraId="0CE4C8D1" w14:textId="77777777" w:rsidR="002443B2" w:rsidRPr="00495977" w:rsidRDefault="002443B2" w:rsidP="002443B2">
                  <w:pPr>
                    <w:pStyle w:val="af8"/>
                    <w:ind w:leftChars="0" w:left="0"/>
                    <w:jc w:val="left"/>
                    <w:rPr>
                      <w:rFonts w:ascii="Times New Roman" w:hAnsi="Times New Roman"/>
                      <w:sz w:val="22"/>
                    </w:rPr>
                  </w:pPr>
                </w:p>
              </w:tc>
              <w:tc>
                <w:tcPr>
                  <w:tcW w:w="7257" w:type="dxa"/>
                  <w:shd w:val="clear" w:color="auto" w:fill="auto"/>
                </w:tcPr>
                <w:p w14:paraId="3FF8C0CF" w14:textId="77777777" w:rsidR="002443B2" w:rsidRPr="004F4B95" w:rsidRDefault="002443B2" w:rsidP="002443B2">
                  <w:pPr>
                    <w:pStyle w:val="af8"/>
                    <w:tabs>
                      <w:tab w:val="left" w:pos="318"/>
                    </w:tabs>
                    <w:ind w:leftChars="31" w:left="347" w:hangingChars="127" w:hanging="279"/>
                    <w:jc w:val="left"/>
                    <w:rPr>
                      <w:rFonts w:ascii="Times New Roman" w:hAnsi="Times New Roman"/>
                      <w:sz w:val="22"/>
                    </w:rPr>
                  </w:pPr>
                </w:p>
              </w:tc>
            </w:tr>
          </w:tbl>
          <w:p w14:paraId="1C2FDF6E" w14:textId="77777777" w:rsidR="0016310E" w:rsidRPr="00A42D53" w:rsidRDefault="0016310E" w:rsidP="00FC2BC0">
            <w:pPr>
              <w:rPr>
                <w:szCs w:val="22"/>
              </w:rPr>
            </w:pPr>
          </w:p>
        </w:tc>
      </w:tr>
    </w:tbl>
    <w:p w14:paraId="2538355C" w14:textId="77777777" w:rsidR="0016310E" w:rsidRPr="0016310E" w:rsidRDefault="0016310E" w:rsidP="00015F7F">
      <w:pPr>
        <w:rPr>
          <w:color w:val="FF0000"/>
          <w:szCs w:val="22"/>
        </w:rPr>
      </w:pPr>
    </w:p>
    <w:p w14:paraId="7863D246" w14:textId="77777777"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16310E" w14:paraId="56C1F6DE" w14:textId="77777777">
        <w:tc>
          <w:tcPr>
            <w:tcW w:w="8702" w:type="dxa"/>
            <w:shd w:val="clear" w:color="auto" w:fill="17365D"/>
          </w:tcPr>
          <w:p w14:paraId="2886CF0D" w14:textId="77777777" w:rsidR="00E14752" w:rsidRPr="0016310E" w:rsidRDefault="000559C5" w:rsidP="004543A1">
            <w:pPr>
              <w:numPr>
                <w:ilvl w:val="1"/>
                <w:numId w:val="3"/>
              </w:numPr>
              <w:rPr>
                <w:b/>
                <w:color w:val="FFFFFF"/>
                <w:szCs w:val="22"/>
              </w:rPr>
            </w:pPr>
            <w:bookmarkStart w:id="55" w:name="_Ref348725876"/>
            <w:r w:rsidRPr="0016310E">
              <w:rPr>
                <w:rFonts w:hint="eastAsia"/>
                <w:b/>
                <w:color w:val="FFFFFF"/>
                <w:szCs w:val="22"/>
              </w:rPr>
              <w:t xml:space="preserve">Data and parameters fixed </w:t>
            </w:r>
            <w:r w:rsidRPr="0016310E">
              <w:rPr>
                <w:rFonts w:hint="eastAsia"/>
                <w:b/>
                <w:i/>
                <w:color w:val="FFFFFF"/>
                <w:szCs w:val="22"/>
              </w:rPr>
              <w:t>ex ante</w:t>
            </w:r>
            <w:bookmarkEnd w:id="55"/>
          </w:p>
        </w:tc>
      </w:tr>
    </w:tbl>
    <w:p w14:paraId="6A2897FC"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926"/>
        <w:gridCol w:w="2466"/>
      </w:tblGrid>
      <w:tr w:rsidR="00E14752" w:rsidRPr="0016310E" w14:paraId="1C2CFC3F" w14:textId="77777777" w:rsidTr="00495977">
        <w:tc>
          <w:tcPr>
            <w:tcW w:w="1108" w:type="dxa"/>
            <w:shd w:val="clear" w:color="auto" w:fill="C6D9F1"/>
          </w:tcPr>
          <w:p w14:paraId="325B899F" w14:textId="77777777" w:rsidR="00E14752" w:rsidRPr="0016310E" w:rsidRDefault="00E14752" w:rsidP="001A1BA7">
            <w:pPr>
              <w:jc w:val="center"/>
              <w:rPr>
                <w:szCs w:val="22"/>
              </w:rPr>
            </w:pPr>
            <w:r w:rsidRPr="0016310E">
              <w:rPr>
                <w:rFonts w:hint="eastAsia"/>
                <w:szCs w:val="22"/>
              </w:rPr>
              <w:t>Parameter</w:t>
            </w:r>
          </w:p>
        </w:tc>
        <w:tc>
          <w:tcPr>
            <w:tcW w:w="4926" w:type="dxa"/>
            <w:shd w:val="clear" w:color="auto" w:fill="C6D9F1"/>
          </w:tcPr>
          <w:p w14:paraId="7CBB61E3" w14:textId="77777777" w:rsidR="00E14752" w:rsidRPr="0016310E" w:rsidRDefault="00E14752" w:rsidP="001A1BA7">
            <w:pPr>
              <w:jc w:val="center"/>
              <w:rPr>
                <w:szCs w:val="22"/>
              </w:rPr>
            </w:pPr>
            <w:r w:rsidRPr="0016310E">
              <w:rPr>
                <w:rFonts w:hint="eastAsia"/>
                <w:szCs w:val="22"/>
              </w:rPr>
              <w:t>Description of data</w:t>
            </w:r>
          </w:p>
        </w:tc>
        <w:tc>
          <w:tcPr>
            <w:tcW w:w="2466" w:type="dxa"/>
            <w:shd w:val="clear" w:color="auto" w:fill="C6D9F1"/>
          </w:tcPr>
          <w:p w14:paraId="3BA74C75" w14:textId="77777777" w:rsidR="00E14752" w:rsidRPr="0016310E" w:rsidRDefault="00E14752" w:rsidP="001A1BA7">
            <w:pPr>
              <w:jc w:val="center"/>
              <w:rPr>
                <w:szCs w:val="22"/>
              </w:rPr>
            </w:pPr>
            <w:r w:rsidRPr="0016310E">
              <w:rPr>
                <w:rFonts w:hint="eastAsia"/>
                <w:szCs w:val="22"/>
              </w:rPr>
              <w:t>Source</w:t>
            </w:r>
          </w:p>
        </w:tc>
      </w:tr>
      <w:tr w:rsidR="00E14752" w:rsidRPr="0016310E" w14:paraId="38CDCE36" w14:textId="77777777" w:rsidTr="00495977">
        <w:tc>
          <w:tcPr>
            <w:tcW w:w="1108" w:type="dxa"/>
            <w:shd w:val="clear" w:color="auto" w:fill="auto"/>
          </w:tcPr>
          <w:p w14:paraId="04D5CB44" w14:textId="4740CA6E" w:rsidR="00E14752" w:rsidRPr="004543A1" w:rsidRDefault="00BB6988" w:rsidP="001A1BA7">
            <w:pPr>
              <w:rPr>
                <w:i/>
                <w:szCs w:val="22"/>
              </w:rPr>
            </w:pPr>
            <w:r w:rsidRPr="004543A1">
              <w:rPr>
                <w:i/>
                <w:szCs w:val="22"/>
              </w:rPr>
              <w:t>EF</w:t>
            </w:r>
            <w:r w:rsidRPr="004543A1">
              <w:rPr>
                <w:i/>
                <w:szCs w:val="22"/>
                <w:vertAlign w:val="subscript"/>
              </w:rPr>
              <w:t>RE</w:t>
            </w:r>
            <w:r w:rsidR="004F4B95">
              <w:rPr>
                <w:i/>
                <w:szCs w:val="22"/>
                <w:vertAlign w:val="subscript"/>
              </w:rPr>
              <w:t>,</w:t>
            </w:r>
            <w:r w:rsidR="00A139F5">
              <w:rPr>
                <w:i/>
                <w:szCs w:val="22"/>
                <w:vertAlign w:val="subscript"/>
              </w:rPr>
              <w:t>elec</w:t>
            </w:r>
          </w:p>
        </w:tc>
        <w:tc>
          <w:tcPr>
            <w:tcW w:w="4926" w:type="dxa"/>
            <w:shd w:val="clear" w:color="auto" w:fill="auto"/>
          </w:tcPr>
          <w:p w14:paraId="609CA80A" w14:textId="77777777" w:rsidR="008D5352" w:rsidRDefault="006B6D2C" w:rsidP="001A1BA7">
            <w:pPr>
              <w:jc w:val="left"/>
            </w:pPr>
            <w:r w:rsidRPr="006B6D2C">
              <w:rPr>
                <w:szCs w:val="22"/>
              </w:rPr>
              <w:t>CO</w:t>
            </w:r>
            <w:r w:rsidRPr="004543A1">
              <w:rPr>
                <w:szCs w:val="22"/>
                <w:vertAlign w:val="subscript"/>
              </w:rPr>
              <w:t>2</w:t>
            </w:r>
            <w:r w:rsidRPr="006B6D2C">
              <w:rPr>
                <w:szCs w:val="22"/>
              </w:rPr>
              <w:t xml:space="preserve"> emission factor of national/regional and isolated grids and/or captive electricity</w:t>
            </w:r>
            <w:r w:rsidR="002A2CF6">
              <w:rPr>
                <w:szCs w:val="22"/>
              </w:rPr>
              <w:t xml:space="preserve"> </w:t>
            </w:r>
            <w:r w:rsidR="002A2CF6" w:rsidRPr="00CB7B51">
              <w:t>[tCO</w:t>
            </w:r>
            <w:r w:rsidR="002A2CF6" w:rsidRPr="004543A1">
              <w:rPr>
                <w:vertAlign w:val="subscript"/>
              </w:rPr>
              <w:t>2</w:t>
            </w:r>
            <w:r w:rsidR="002A2CF6" w:rsidRPr="00CB7B51">
              <w:t>/MWh]</w:t>
            </w:r>
          </w:p>
          <w:p w14:paraId="6BCF8DE9" w14:textId="77777777" w:rsidR="008D5352" w:rsidRDefault="008D5352" w:rsidP="001A1BA7">
            <w:pPr>
              <w:jc w:val="left"/>
              <w:rPr>
                <w:szCs w:val="22"/>
              </w:rPr>
            </w:pPr>
          </w:p>
          <w:p w14:paraId="14811433" w14:textId="1DE33CCE" w:rsidR="008E3236" w:rsidRDefault="008E3236" w:rsidP="008E3236">
            <w:pPr>
              <w:spacing w:afterLines="50" w:after="180"/>
            </w:pPr>
            <w:r>
              <w:t xml:space="preserve">The value for </w:t>
            </w:r>
            <w:r w:rsidRPr="00495977">
              <w:rPr>
                <w:i/>
              </w:rPr>
              <w:t>EF</w:t>
            </w:r>
            <w:r w:rsidRPr="00495977">
              <w:rPr>
                <w:i/>
                <w:vertAlign w:val="subscript"/>
              </w:rPr>
              <w:t>RE,</w:t>
            </w:r>
            <w:r w:rsidR="005A39E5">
              <w:rPr>
                <w:i/>
                <w:vertAlign w:val="subscript"/>
              </w:rPr>
              <w:t>elec</w:t>
            </w:r>
            <w:r>
              <w:t xml:space="preserve"> is selected from the emission factor based on the </w:t>
            </w:r>
            <w:r>
              <w:rPr>
                <w:sz w:val="21"/>
                <w:szCs w:val="21"/>
              </w:rPr>
              <w:t>national/</w:t>
            </w:r>
            <w:r>
              <w:t>regional grid (</w:t>
            </w:r>
            <w:proofErr w:type="spellStart"/>
            <w:r w:rsidRPr="00495977">
              <w:rPr>
                <w:i/>
              </w:rPr>
              <w:t>EF</w:t>
            </w:r>
            <w:r w:rsidRPr="00495977">
              <w:rPr>
                <w:i/>
                <w:vertAlign w:val="subscript"/>
              </w:rPr>
              <w:t>RE,</w:t>
            </w:r>
            <w:r w:rsidR="005A39E5">
              <w:rPr>
                <w:i/>
                <w:vertAlign w:val="subscript"/>
              </w:rPr>
              <w:t>grid</w:t>
            </w:r>
            <w:proofErr w:type="spellEnd"/>
            <w:r>
              <w:t>) or based on isolated grid and/or a captive diesel power generator (</w:t>
            </w:r>
            <w:proofErr w:type="spellStart"/>
            <w:r w:rsidRPr="00495977">
              <w:rPr>
                <w:i/>
              </w:rPr>
              <w:t>EF</w:t>
            </w:r>
            <w:r w:rsidRPr="00495977">
              <w:rPr>
                <w:i/>
                <w:vertAlign w:val="subscript"/>
              </w:rPr>
              <w:t>RE,</w:t>
            </w:r>
            <w:r w:rsidR="005A39E5">
              <w:rPr>
                <w:i/>
                <w:vertAlign w:val="subscript"/>
              </w:rPr>
              <w:t>cap</w:t>
            </w:r>
            <w:proofErr w:type="spellEnd"/>
            <w:r>
              <w:t>) in the following manner:</w:t>
            </w:r>
          </w:p>
          <w:p w14:paraId="36F0AD63" w14:textId="31A063EF" w:rsidR="008E3236" w:rsidRDefault="008E3236" w:rsidP="008E3236">
            <w:pPr>
              <w:spacing w:afterLines="50" w:after="180"/>
            </w:pPr>
            <w:r>
              <w:t xml:space="preserve">In case a biomass power plant in a proposed project activity is directly connected, or connected via an internal grid not connecting to either an isolated grid or a captive power generator, to a national/regional </w:t>
            </w:r>
            <w:r>
              <w:lastRenderedPageBreak/>
              <w:t xml:space="preserve">grid (Case 1), </w:t>
            </w:r>
            <w:proofErr w:type="spellStart"/>
            <w:r w:rsidRPr="00495977">
              <w:rPr>
                <w:i/>
              </w:rPr>
              <w:t>EF</w:t>
            </w:r>
            <w:r w:rsidRPr="00495977">
              <w:rPr>
                <w:i/>
                <w:vertAlign w:val="subscript"/>
              </w:rPr>
              <w:t>RE,</w:t>
            </w:r>
            <w:r w:rsidR="005A39E5">
              <w:rPr>
                <w:i/>
                <w:vertAlign w:val="subscript"/>
              </w:rPr>
              <w:t>grid</w:t>
            </w:r>
            <w:proofErr w:type="spellEnd"/>
            <w:r>
              <w:t xml:space="preserve"> is set as follows:</w:t>
            </w:r>
          </w:p>
          <w:tbl>
            <w:tblPr>
              <w:tblStyle w:val="af6"/>
              <w:tblW w:w="4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tblCellMar>
              <w:tblLook w:val="04A0" w:firstRow="1" w:lastRow="0" w:firstColumn="1" w:lastColumn="0" w:noHBand="0" w:noVBand="1"/>
            </w:tblPr>
            <w:tblGrid>
              <w:gridCol w:w="3101"/>
              <w:gridCol w:w="1459"/>
            </w:tblGrid>
            <w:tr w:rsidR="004A0409" w:rsidRPr="007F0D4D" w14:paraId="28E5DE1F" w14:textId="77777777" w:rsidTr="009C79B3">
              <w:trPr>
                <w:jc w:val="center"/>
              </w:trPr>
              <w:tc>
                <w:tcPr>
                  <w:tcW w:w="3101" w:type="dxa"/>
                </w:tcPr>
                <w:p w14:paraId="2B25D7E3" w14:textId="34135781" w:rsidR="004A0409" w:rsidRPr="007F0D4D" w:rsidRDefault="004A0409" w:rsidP="008E3236">
                  <w:pPr>
                    <w:spacing w:line="240" w:lineRule="exact"/>
                    <w:jc w:val="left"/>
                    <w:rPr>
                      <w:rFonts w:eastAsia="Meiryo UI"/>
                      <w:sz w:val="21"/>
                      <w:szCs w:val="20"/>
                    </w:rPr>
                  </w:pPr>
                  <w:r w:rsidRPr="007F0D4D">
                    <w:rPr>
                      <w:sz w:val="21"/>
                      <w:szCs w:val="21"/>
                    </w:rPr>
                    <w:t>National/regional grid name</w:t>
                  </w:r>
                </w:p>
              </w:tc>
              <w:tc>
                <w:tcPr>
                  <w:tcW w:w="1459" w:type="dxa"/>
                </w:tcPr>
                <w:p w14:paraId="65D7F52E" w14:textId="6510AC1B" w:rsidR="004A0409" w:rsidRPr="007F0D4D" w:rsidRDefault="004A0409" w:rsidP="009C79B3">
                  <w:pPr>
                    <w:spacing w:line="240" w:lineRule="exact"/>
                    <w:jc w:val="left"/>
                    <w:rPr>
                      <w:rFonts w:eastAsia="Meiryo UI"/>
                      <w:sz w:val="21"/>
                      <w:szCs w:val="20"/>
                    </w:rPr>
                  </w:pPr>
                  <w:r w:rsidRPr="007F0D4D">
                    <w:rPr>
                      <w:rFonts w:eastAsia="Times New Roman"/>
                      <w:sz w:val="21"/>
                      <w:szCs w:val="21"/>
                    </w:rPr>
                    <w:t>Emission factor (tCO</w:t>
                  </w:r>
                  <w:r w:rsidRPr="00341765">
                    <w:rPr>
                      <w:sz w:val="21"/>
                      <w:vertAlign w:val="subscript"/>
                    </w:rPr>
                    <w:t>2</w:t>
                  </w:r>
                  <w:r w:rsidRPr="007F0D4D">
                    <w:rPr>
                      <w:rFonts w:eastAsia="Times New Roman"/>
                      <w:sz w:val="21"/>
                      <w:szCs w:val="21"/>
                    </w:rPr>
                    <w:t>/MWh)</w:t>
                  </w:r>
                </w:p>
              </w:tc>
            </w:tr>
            <w:tr w:rsidR="008E3236" w:rsidRPr="007F0D4D" w14:paraId="00BCBEAA" w14:textId="77777777" w:rsidTr="008018DF">
              <w:trPr>
                <w:jc w:val="center"/>
              </w:trPr>
              <w:tc>
                <w:tcPr>
                  <w:tcW w:w="3101" w:type="dxa"/>
                  <w:hideMark/>
                </w:tcPr>
                <w:p w14:paraId="4A388608" w14:textId="1E6F90A9" w:rsidR="008E3236" w:rsidRPr="007F0D4D" w:rsidRDefault="008E3236" w:rsidP="008E3236">
                  <w:pPr>
                    <w:spacing w:line="240" w:lineRule="exact"/>
                    <w:jc w:val="left"/>
                    <w:rPr>
                      <w:rFonts w:eastAsia="Meiryo UI"/>
                      <w:sz w:val="21"/>
                      <w:szCs w:val="20"/>
                    </w:rPr>
                  </w:pPr>
                  <w:r w:rsidRPr="007F0D4D">
                    <w:rPr>
                      <w:rFonts w:eastAsia="Meiryo UI"/>
                      <w:sz w:val="21"/>
                      <w:szCs w:val="20"/>
                    </w:rPr>
                    <w:t>Jamali</w:t>
                  </w:r>
                  <w:r w:rsidR="00D30AD8" w:rsidRPr="007F0D4D">
                    <w:rPr>
                      <w:rFonts w:eastAsia="Meiryo UI"/>
                      <w:sz w:val="21"/>
                      <w:szCs w:val="20"/>
                    </w:rPr>
                    <w:t>, 3 Nusa,</w:t>
                  </w:r>
                  <w:r w:rsidR="001F74E2" w:rsidRPr="007F0D4D">
                    <w:rPr>
                      <w:rFonts w:eastAsia="Meiryo UI"/>
                      <w:sz w:val="21"/>
                      <w:szCs w:val="20"/>
                    </w:rPr>
                    <w:t xml:space="preserve"> and</w:t>
                  </w:r>
                  <w:r w:rsidR="00D30AD8" w:rsidRPr="007F0D4D">
                    <w:rPr>
                      <w:rFonts w:eastAsia="Meiryo UI"/>
                      <w:sz w:val="21"/>
                      <w:szCs w:val="20"/>
                    </w:rPr>
                    <w:t xml:space="preserve"> </w:t>
                  </w:r>
                  <w:proofErr w:type="spellStart"/>
                  <w:r w:rsidR="00D30AD8" w:rsidRPr="007F0D4D">
                    <w:rPr>
                      <w:rFonts w:eastAsia="Meiryo UI"/>
                      <w:sz w:val="21"/>
                      <w:szCs w:val="20"/>
                    </w:rPr>
                    <w:t>Karimun</w:t>
                  </w:r>
                  <w:proofErr w:type="spellEnd"/>
                  <w:r w:rsidR="00D30AD8" w:rsidRPr="007F0D4D">
                    <w:rPr>
                      <w:rFonts w:eastAsia="Meiryo UI"/>
                      <w:sz w:val="21"/>
                      <w:szCs w:val="20"/>
                    </w:rPr>
                    <w:t xml:space="preserve"> </w:t>
                  </w:r>
                  <w:proofErr w:type="spellStart"/>
                  <w:r w:rsidR="00D30AD8" w:rsidRPr="007F0D4D">
                    <w:rPr>
                      <w:rFonts w:eastAsia="Meiryo UI"/>
                      <w:sz w:val="21"/>
                      <w:szCs w:val="20"/>
                    </w:rPr>
                    <w:t>Jawa</w:t>
                  </w:r>
                  <w:proofErr w:type="spellEnd"/>
                  <w:r w:rsidRPr="007F0D4D">
                    <w:rPr>
                      <w:rFonts w:eastAsia="Meiryo UI"/>
                      <w:sz w:val="21"/>
                      <w:szCs w:val="20"/>
                    </w:rPr>
                    <w:t xml:space="preserve"> grid</w:t>
                  </w:r>
                  <w:r w:rsidR="00D30AD8" w:rsidRPr="007F0D4D">
                    <w:rPr>
                      <w:rFonts w:eastAsia="Meiryo UI"/>
                      <w:sz w:val="21"/>
                      <w:szCs w:val="20"/>
                    </w:rPr>
                    <w:t>s</w:t>
                  </w:r>
                </w:p>
              </w:tc>
              <w:tc>
                <w:tcPr>
                  <w:tcW w:w="1459" w:type="dxa"/>
                  <w:hideMark/>
                </w:tcPr>
                <w:p w14:paraId="757ABD4A" w14:textId="300F87EC" w:rsidR="008E3236" w:rsidRPr="007F0D4D" w:rsidRDefault="008E3236" w:rsidP="004A0409">
                  <w:pPr>
                    <w:spacing w:line="240" w:lineRule="exact"/>
                    <w:jc w:val="right"/>
                    <w:rPr>
                      <w:rFonts w:eastAsia="Meiryo UI"/>
                      <w:sz w:val="21"/>
                      <w:szCs w:val="20"/>
                    </w:rPr>
                  </w:pPr>
                  <w:r w:rsidRPr="007F0D4D">
                    <w:rPr>
                      <w:rFonts w:eastAsia="Meiryo UI"/>
                      <w:sz w:val="21"/>
                      <w:szCs w:val="20"/>
                    </w:rPr>
                    <w:t>0.61</w:t>
                  </w:r>
                  <w:r w:rsidR="00D30AD8" w:rsidRPr="007F0D4D">
                    <w:rPr>
                      <w:rFonts w:eastAsia="Meiryo UI"/>
                      <w:sz w:val="21"/>
                      <w:szCs w:val="20"/>
                    </w:rPr>
                    <w:t>9</w:t>
                  </w:r>
                  <w:r w:rsidRPr="007F0D4D">
                    <w:rPr>
                      <w:rFonts w:eastAsia="Meiryo UI"/>
                      <w:sz w:val="21"/>
                      <w:szCs w:val="20"/>
                    </w:rPr>
                    <w:t xml:space="preserve"> </w:t>
                  </w:r>
                </w:p>
              </w:tc>
            </w:tr>
            <w:tr w:rsidR="008E3236" w:rsidRPr="007F0D4D" w14:paraId="6B6643A4" w14:textId="77777777" w:rsidTr="009C79B3">
              <w:trPr>
                <w:jc w:val="center"/>
              </w:trPr>
              <w:tc>
                <w:tcPr>
                  <w:tcW w:w="3101" w:type="dxa"/>
                  <w:hideMark/>
                </w:tcPr>
                <w:p w14:paraId="63EB401F" w14:textId="77777777" w:rsidR="008E3236" w:rsidRPr="007F0D4D" w:rsidRDefault="008E3236" w:rsidP="008E3236">
                  <w:pPr>
                    <w:spacing w:line="240" w:lineRule="exact"/>
                    <w:jc w:val="left"/>
                    <w:rPr>
                      <w:rFonts w:eastAsia="Meiryo UI"/>
                      <w:sz w:val="21"/>
                      <w:szCs w:val="20"/>
                    </w:rPr>
                  </w:pPr>
                  <w:r w:rsidRPr="007F0D4D">
                    <w:rPr>
                      <w:rFonts w:eastAsia="Meiryo UI"/>
                      <w:sz w:val="21"/>
                      <w:szCs w:val="20"/>
                    </w:rPr>
                    <w:t>Sumatra grid</w:t>
                  </w:r>
                </w:p>
              </w:tc>
              <w:tc>
                <w:tcPr>
                  <w:tcW w:w="1459" w:type="dxa"/>
                  <w:hideMark/>
                </w:tcPr>
                <w:p w14:paraId="5307C03A" w14:textId="05B20C07" w:rsidR="008E3236" w:rsidRPr="007F0D4D" w:rsidRDefault="008E3236" w:rsidP="004A0409">
                  <w:pPr>
                    <w:spacing w:line="240" w:lineRule="exact"/>
                    <w:jc w:val="right"/>
                    <w:rPr>
                      <w:rFonts w:eastAsia="Meiryo UI"/>
                      <w:sz w:val="21"/>
                      <w:szCs w:val="20"/>
                    </w:rPr>
                  </w:pPr>
                  <w:r w:rsidRPr="007F0D4D">
                    <w:rPr>
                      <w:rFonts w:eastAsia="Meiryo UI"/>
                      <w:sz w:val="21"/>
                      <w:szCs w:val="20"/>
                    </w:rPr>
                    <w:t>0.4</w:t>
                  </w:r>
                  <w:r w:rsidR="00D30AD8" w:rsidRPr="007F0D4D">
                    <w:rPr>
                      <w:rFonts w:eastAsia="Meiryo UI"/>
                      <w:sz w:val="21"/>
                      <w:szCs w:val="20"/>
                    </w:rPr>
                    <w:t>58</w:t>
                  </w:r>
                  <w:r w:rsidRPr="007F0D4D">
                    <w:rPr>
                      <w:rFonts w:eastAsia="Meiryo UI"/>
                      <w:sz w:val="21"/>
                      <w:szCs w:val="20"/>
                    </w:rPr>
                    <w:t xml:space="preserve"> </w:t>
                  </w:r>
                </w:p>
              </w:tc>
            </w:tr>
            <w:tr w:rsidR="008E3236" w:rsidRPr="007F0D4D" w14:paraId="43D6365A" w14:textId="77777777" w:rsidTr="009C79B3">
              <w:trPr>
                <w:jc w:val="center"/>
              </w:trPr>
              <w:tc>
                <w:tcPr>
                  <w:tcW w:w="3101" w:type="dxa"/>
                  <w:hideMark/>
                </w:tcPr>
                <w:p w14:paraId="4D3DCADC" w14:textId="1A8417FA" w:rsidR="008E3236" w:rsidRPr="007F0D4D" w:rsidRDefault="00D30AD8" w:rsidP="008E3236">
                  <w:pPr>
                    <w:spacing w:line="240" w:lineRule="exact"/>
                    <w:jc w:val="left"/>
                    <w:rPr>
                      <w:rFonts w:eastAsia="Meiryo UI"/>
                      <w:sz w:val="21"/>
                      <w:szCs w:val="20"/>
                    </w:rPr>
                  </w:pPr>
                  <w:proofErr w:type="spellStart"/>
                  <w:r w:rsidRPr="007F0D4D">
                    <w:rPr>
                      <w:rFonts w:eastAsia="Meiryo UI"/>
                      <w:sz w:val="21"/>
                      <w:szCs w:val="20"/>
                    </w:rPr>
                    <w:t>Nilas</w:t>
                  </w:r>
                  <w:proofErr w:type="spellEnd"/>
                  <w:r w:rsidR="001F74E2" w:rsidRPr="007F0D4D">
                    <w:rPr>
                      <w:rFonts w:eastAsia="Meiryo UI"/>
                      <w:sz w:val="21"/>
                      <w:szCs w:val="20"/>
                    </w:rPr>
                    <w:t xml:space="preserve"> and</w:t>
                  </w:r>
                  <w:r w:rsidRPr="007F0D4D">
                    <w:rPr>
                      <w:rFonts w:eastAsia="Meiryo UI"/>
                      <w:sz w:val="21"/>
                      <w:szCs w:val="20"/>
                    </w:rPr>
                    <w:t xml:space="preserve"> </w:t>
                  </w:r>
                  <w:proofErr w:type="spellStart"/>
                  <w:r w:rsidRPr="007F0D4D">
                    <w:rPr>
                      <w:rFonts w:eastAsia="Meiryo UI"/>
                      <w:sz w:val="21"/>
                      <w:szCs w:val="20"/>
                    </w:rPr>
                    <w:t>Plau</w:t>
                  </w:r>
                  <w:proofErr w:type="spellEnd"/>
                  <w:r w:rsidRPr="007F0D4D">
                    <w:rPr>
                      <w:rFonts w:eastAsia="Meiryo UI"/>
                      <w:sz w:val="21"/>
                      <w:szCs w:val="20"/>
                    </w:rPr>
                    <w:t xml:space="preserve"> Tello grids</w:t>
                  </w:r>
                </w:p>
              </w:tc>
              <w:tc>
                <w:tcPr>
                  <w:tcW w:w="1459" w:type="dxa"/>
                  <w:hideMark/>
                </w:tcPr>
                <w:p w14:paraId="569C437F" w14:textId="32ABC4C0" w:rsidR="008E3236" w:rsidRPr="007F0D4D" w:rsidRDefault="008E3236" w:rsidP="004A0409">
                  <w:pPr>
                    <w:spacing w:line="240" w:lineRule="exact"/>
                    <w:jc w:val="right"/>
                    <w:rPr>
                      <w:rFonts w:eastAsia="Meiryo UI"/>
                      <w:sz w:val="21"/>
                      <w:szCs w:val="20"/>
                    </w:rPr>
                  </w:pPr>
                  <w:r w:rsidRPr="007F0D4D">
                    <w:rPr>
                      <w:rFonts w:eastAsia="Meiryo UI"/>
                      <w:sz w:val="21"/>
                      <w:szCs w:val="20"/>
                    </w:rPr>
                    <w:t>0.</w:t>
                  </w:r>
                  <w:r w:rsidR="00D30AD8" w:rsidRPr="007F0D4D">
                    <w:rPr>
                      <w:rFonts w:eastAsia="Meiryo UI"/>
                      <w:sz w:val="21"/>
                      <w:szCs w:val="20"/>
                    </w:rPr>
                    <w:t>533</w:t>
                  </w:r>
                  <w:r w:rsidRPr="007F0D4D">
                    <w:rPr>
                      <w:rFonts w:eastAsia="Meiryo UI"/>
                      <w:sz w:val="21"/>
                      <w:szCs w:val="20"/>
                    </w:rPr>
                    <w:t xml:space="preserve"> </w:t>
                  </w:r>
                </w:p>
              </w:tc>
            </w:tr>
            <w:tr w:rsidR="008E3236" w:rsidRPr="007F0D4D" w14:paraId="407EB163" w14:textId="77777777" w:rsidTr="008018DF">
              <w:trPr>
                <w:jc w:val="center"/>
              </w:trPr>
              <w:tc>
                <w:tcPr>
                  <w:tcW w:w="3101" w:type="dxa"/>
                  <w:hideMark/>
                </w:tcPr>
                <w:p w14:paraId="0BF00506" w14:textId="2E75C9FC" w:rsidR="008E3236" w:rsidRPr="007F0D4D" w:rsidRDefault="00D30AD8" w:rsidP="008E3236">
                  <w:pPr>
                    <w:spacing w:line="240" w:lineRule="exact"/>
                    <w:jc w:val="left"/>
                    <w:rPr>
                      <w:rFonts w:eastAsia="Meiryo UI"/>
                      <w:sz w:val="21"/>
                      <w:szCs w:val="20"/>
                      <w:lang w:val="es-ES"/>
                    </w:rPr>
                  </w:pPr>
                  <w:r w:rsidRPr="007F0D4D">
                    <w:rPr>
                      <w:rFonts w:eastAsia="Meiryo UI"/>
                      <w:sz w:val="21"/>
                      <w:szCs w:val="20"/>
                      <w:lang w:val="es-ES"/>
                    </w:rPr>
                    <w:t xml:space="preserve">Siberut, Siberut Utara, Sipora, </w:t>
                  </w:r>
                  <w:r w:rsidR="001F74E2" w:rsidRPr="007F0D4D">
                    <w:rPr>
                      <w:rFonts w:eastAsia="Meiryo UI"/>
                      <w:sz w:val="21"/>
                      <w:szCs w:val="20"/>
                      <w:lang w:val="es-ES"/>
                    </w:rPr>
                    <w:t xml:space="preserve">and </w:t>
                  </w:r>
                  <w:r w:rsidRPr="007F0D4D">
                    <w:rPr>
                      <w:rFonts w:eastAsia="Meiryo UI"/>
                      <w:sz w:val="21"/>
                      <w:szCs w:val="20"/>
                      <w:lang w:val="es-ES"/>
                    </w:rPr>
                    <w:t>Pagai Selatan</w:t>
                  </w:r>
                  <w:r w:rsidR="008E3236" w:rsidRPr="007F0D4D">
                    <w:rPr>
                      <w:rFonts w:eastAsia="Meiryo UI"/>
                      <w:sz w:val="21"/>
                      <w:szCs w:val="20"/>
                      <w:lang w:val="es-ES"/>
                    </w:rPr>
                    <w:t xml:space="preserve"> grids</w:t>
                  </w:r>
                </w:p>
              </w:tc>
              <w:tc>
                <w:tcPr>
                  <w:tcW w:w="1459" w:type="dxa"/>
                  <w:hideMark/>
                </w:tcPr>
                <w:p w14:paraId="11FD60FE" w14:textId="5DA1F2C7" w:rsidR="008E3236" w:rsidRPr="007F0D4D" w:rsidRDefault="008E3236" w:rsidP="004A0409">
                  <w:pPr>
                    <w:spacing w:line="240" w:lineRule="exact"/>
                    <w:jc w:val="right"/>
                    <w:rPr>
                      <w:rFonts w:eastAsia="Meiryo UI"/>
                      <w:sz w:val="21"/>
                      <w:szCs w:val="20"/>
                    </w:rPr>
                  </w:pPr>
                  <w:r w:rsidRPr="007F0D4D">
                    <w:rPr>
                      <w:rFonts w:eastAsia="Meiryo UI"/>
                      <w:sz w:val="21"/>
                      <w:szCs w:val="20"/>
                    </w:rPr>
                    <w:t>0.5</w:t>
                  </w:r>
                  <w:r w:rsidR="00D30AD8" w:rsidRPr="007F0D4D">
                    <w:rPr>
                      <w:rFonts w:eastAsia="Meiryo UI"/>
                      <w:sz w:val="21"/>
                      <w:szCs w:val="20"/>
                    </w:rPr>
                    <w:t>29</w:t>
                  </w:r>
                </w:p>
              </w:tc>
            </w:tr>
            <w:tr w:rsidR="008E3236" w:rsidRPr="007F0D4D" w14:paraId="58157341" w14:textId="77777777" w:rsidTr="009C79B3">
              <w:trPr>
                <w:jc w:val="center"/>
              </w:trPr>
              <w:tc>
                <w:tcPr>
                  <w:tcW w:w="3101" w:type="dxa"/>
                  <w:hideMark/>
                </w:tcPr>
                <w:p w14:paraId="5767F6E2" w14:textId="0A43202E" w:rsidR="008E3236" w:rsidRPr="009C79B3" w:rsidRDefault="00D30AD8" w:rsidP="008E3236">
                  <w:pPr>
                    <w:spacing w:line="240" w:lineRule="exact"/>
                    <w:jc w:val="left"/>
                    <w:rPr>
                      <w:sz w:val="21"/>
                    </w:rPr>
                  </w:pPr>
                  <w:r w:rsidRPr="007F0D4D">
                    <w:rPr>
                      <w:sz w:val="21"/>
                      <w:szCs w:val="21"/>
                    </w:rPr>
                    <w:t xml:space="preserve">Alai, </w:t>
                  </w:r>
                  <w:proofErr w:type="spellStart"/>
                  <w:r w:rsidRPr="007F0D4D">
                    <w:rPr>
                      <w:sz w:val="21"/>
                      <w:szCs w:val="21"/>
                    </w:rPr>
                    <w:t>Batam</w:t>
                  </w:r>
                  <w:proofErr w:type="spellEnd"/>
                  <w:r w:rsidRPr="007F0D4D">
                    <w:rPr>
                      <w:sz w:val="21"/>
                      <w:szCs w:val="21"/>
                    </w:rPr>
                    <w:t xml:space="preserve">, </w:t>
                  </w:r>
                  <w:proofErr w:type="spellStart"/>
                  <w:r w:rsidRPr="007F0D4D">
                    <w:rPr>
                      <w:sz w:val="21"/>
                      <w:szCs w:val="21"/>
                    </w:rPr>
                    <w:t>Batam-Tanjung</w:t>
                  </w:r>
                  <w:proofErr w:type="spellEnd"/>
                  <w:r w:rsidRPr="007F0D4D">
                    <w:rPr>
                      <w:sz w:val="21"/>
                      <w:szCs w:val="21"/>
                    </w:rPr>
                    <w:t xml:space="preserve"> Pinang, </w:t>
                  </w:r>
                  <w:proofErr w:type="spellStart"/>
                  <w:r w:rsidRPr="007F0D4D">
                    <w:rPr>
                      <w:sz w:val="21"/>
                      <w:szCs w:val="21"/>
                    </w:rPr>
                    <w:t>Durai</w:t>
                  </w:r>
                  <w:proofErr w:type="spellEnd"/>
                  <w:r w:rsidRPr="007F0D4D">
                    <w:rPr>
                      <w:sz w:val="21"/>
                      <w:szCs w:val="21"/>
                    </w:rPr>
                    <w:t xml:space="preserve">, </w:t>
                  </w:r>
                  <w:proofErr w:type="spellStart"/>
                  <w:r w:rsidRPr="007F0D4D">
                    <w:rPr>
                      <w:sz w:val="21"/>
                      <w:szCs w:val="21"/>
                    </w:rPr>
                    <w:t>Kelong</w:t>
                  </w:r>
                  <w:proofErr w:type="spellEnd"/>
                  <w:r w:rsidRPr="007F0D4D">
                    <w:rPr>
                      <w:sz w:val="21"/>
                      <w:szCs w:val="21"/>
                    </w:rPr>
                    <w:t xml:space="preserve">, </w:t>
                  </w:r>
                  <w:proofErr w:type="spellStart"/>
                  <w:r w:rsidRPr="007F0D4D">
                    <w:rPr>
                      <w:sz w:val="21"/>
                      <w:szCs w:val="21"/>
                    </w:rPr>
                    <w:t>Ladan</w:t>
                  </w:r>
                  <w:proofErr w:type="spellEnd"/>
                  <w:r w:rsidRPr="007F0D4D">
                    <w:rPr>
                      <w:sz w:val="21"/>
                      <w:szCs w:val="21"/>
                    </w:rPr>
                    <w:t xml:space="preserve">, </w:t>
                  </w:r>
                  <w:proofErr w:type="spellStart"/>
                  <w:r w:rsidRPr="007F0D4D">
                    <w:rPr>
                      <w:sz w:val="21"/>
                      <w:szCs w:val="21"/>
                    </w:rPr>
                    <w:t>letung</w:t>
                  </w:r>
                  <w:proofErr w:type="spellEnd"/>
                  <w:r w:rsidRPr="007F0D4D">
                    <w:rPr>
                      <w:sz w:val="21"/>
                      <w:szCs w:val="21"/>
                    </w:rPr>
                    <w:t xml:space="preserve">, </w:t>
                  </w:r>
                  <w:proofErr w:type="spellStart"/>
                  <w:r w:rsidRPr="007F0D4D">
                    <w:rPr>
                      <w:sz w:val="21"/>
                      <w:szCs w:val="21"/>
                    </w:rPr>
                    <w:t>Midai</w:t>
                  </w:r>
                  <w:proofErr w:type="spellEnd"/>
                  <w:r w:rsidRPr="007F0D4D">
                    <w:rPr>
                      <w:sz w:val="21"/>
                      <w:szCs w:val="21"/>
                    </w:rPr>
                    <w:t xml:space="preserve">, Moro, </w:t>
                  </w:r>
                  <w:proofErr w:type="spellStart"/>
                  <w:r w:rsidRPr="007F0D4D">
                    <w:rPr>
                      <w:sz w:val="21"/>
                      <w:szCs w:val="21"/>
                    </w:rPr>
                    <w:t>Penuba</w:t>
                  </w:r>
                  <w:proofErr w:type="spellEnd"/>
                  <w:r w:rsidRPr="007F0D4D">
                    <w:rPr>
                      <w:sz w:val="21"/>
                      <w:szCs w:val="21"/>
                    </w:rPr>
                    <w:t xml:space="preserve">, </w:t>
                  </w:r>
                  <w:proofErr w:type="spellStart"/>
                  <w:r w:rsidRPr="007F0D4D">
                    <w:rPr>
                      <w:sz w:val="21"/>
                      <w:szCs w:val="21"/>
                    </w:rPr>
                    <w:t>Ranai</w:t>
                  </w:r>
                  <w:proofErr w:type="spellEnd"/>
                  <w:r w:rsidRPr="007F0D4D">
                    <w:rPr>
                      <w:sz w:val="21"/>
                      <w:szCs w:val="21"/>
                    </w:rPr>
                    <w:t xml:space="preserve">, </w:t>
                  </w:r>
                  <w:proofErr w:type="spellStart"/>
                  <w:r w:rsidRPr="007F0D4D">
                    <w:rPr>
                      <w:sz w:val="21"/>
                      <w:szCs w:val="21"/>
                    </w:rPr>
                    <w:t>Sedanau</w:t>
                  </w:r>
                  <w:proofErr w:type="spellEnd"/>
                  <w:r w:rsidRPr="007F0D4D">
                    <w:rPr>
                      <w:sz w:val="21"/>
                      <w:szCs w:val="21"/>
                    </w:rPr>
                    <w:t xml:space="preserve">, </w:t>
                  </w:r>
                  <w:proofErr w:type="spellStart"/>
                  <w:r w:rsidRPr="007F0D4D">
                    <w:rPr>
                      <w:sz w:val="21"/>
                      <w:szCs w:val="21"/>
                    </w:rPr>
                    <w:t>Serasan</w:t>
                  </w:r>
                  <w:proofErr w:type="spellEnd"/>
                  <w:r w:rsidRPr="007F0D4D">
                    <w:rPr>
                      <w:sz w:val="21"/>
                      <w:szCs w:val="21"/>
                    </w:rPr>
                    <w:t xml:space="preserve">, </w:t>
                  </w:r>
                  <w:proofErr w:type="spellStart"/>
                  <w:r w:rsidRPr="007F0D4D">
                    <w:rPr>
                      <w:sz w:val="21"/>
                      <w:szCs w:val="21"/>
                    </w:rPr>
                    <w:t>Tambelan</w:t>
                  </w:r>
                  <w:proofErr w:type="spellEnd"/>
                  <w:r w:rsidRPr="007F0D4D">
                    <w:rPr>
                      <w:sz w:val="21"/>
                      <w:szCs w:val="21"/>
                    </w:rPr>
                    <w:t xml:space="preserve">, </w:t>
                  </w:r>
                  <w:proofErr w:type="spellStart"/>
                  <w:r w:rsidRPr="007F0D4D">
                    <w:rPr>
                      <w:sz w:val="21"/>
                      <w:szCs w:val="21"/>
                    </w:rPr>
                    <w:t>Tanjung</w:t>
                  </w:r>
                  <w:proofErr w:type="spellEnd"/>
                  <w:r w:rsidRPr="007F0D4D">
                    <w:rPr>
                      <w:sz w:val="21"/>
                      <w:szCs w:val="21"/>
                    </w:rPr>
                    <w:t xml:space="preserve"> </w:t>
                  </w:r>
                  <w:proofErr w:type="spellStart"/>
                  <w:r w:rsidRPr="007F0D4D">
                    <w:rPr>
                      <w:sz w:val="21"/>
                      <w:szCs w:val="21"/>
                    </w:rPr>
                    <w:t>Balai</w:t>
                  </w:r>
                  <w:proofErr w:type="spellEnd"/>
                  <w:r w:rsidRPr="007F0D4D">
                    <w:rPr>
                      <w:sz w:val="21"/>
                      <w:szCs w:val="21"/>
                    </w:rPr>
                    <w:t xml:space="preserve"> </w:t>
                  </w:r>
                  <w:proofErr w:type="spellStart"/>
                  <w:r w:rsidRPr="007F0D4D">
                    <w:rPr>
                      <w:sz w:val="21"/>
                      <w:szCs w:val="21"/>
                    </w:rPr>
                    <w:t>Karimun</w:t>
                  </w:r>
                  <w:proofErr w:type="spellEnd"/>
                  <w:r w:rsidRPr="007F0D4D">
                    <w:rPr>
                      <w:sz w:val="21"/>
                      <w:szCs w:val="21"/>
                    </w:rPr>
                    <w:t xml:space="preserve">, </w:t>
                  </w:r>
                  <w:proofErr w:type="spellStart"/>
                  <w:r w:rsidRPr="007F0D4D">
                    <w:rPr>
                      <w:sz w:val="21"/>
                      <w:szCs w:val="21"/>
                    </w:rPr>
                    <w:t>Tanjung</w:t>
                  </w:r>
                  <w:proofErr w:type="spellEnd"/>
                  <w:r w:rsidRPr="007F0D4D">
                    <w:rPr>
                      <w:sz w:val="21"/>
                      <w:szCs w:val="21"/>
                    </w:rPr>
                    <w:t xml:space="preserve"> </w:t>
                  </w:r>
                  <w:proofErr w:type="spellStart"/>
                  <w:r w:rsidRPr="007F0D4D">
                    <w:rPr>
                      <w:sz w:val="21"/>
                      <w:szCs w:val="21"/>
                    </w:rPr>
                    <w:t>Batu</w:t>
                  </w:r>
                  <w:proofErr w:type="spellEnd"/>
                  <w:r w:rsidRPr="007F0D4D">
                    <w:rPr>
                      <w:sz w:val="21"/>
                      <w:szCs w:val="21"/>
                    </w:rPr>
                    <w:t xml:space="preserve">, </w:t>
                  </w:r>
                  <w:r w:rsidR="001F74E2" w:rsidRPr="007F0D4D">
                    <w:rPr>
                      <w:sz w:val="21"/>
                      <w:szCs w:val="21"/>
                    </w:rPr>
                    <w:t xml:space="preserve">and </w:t>
                  </w:r>
                  <w:proofErr w:type="spellStart"/>
                  <w:r w:rsidRPr="007F0D4D">
                    <w:rPr>
                      <w:sz w:val="21"/>
                      <w:szCs w:val="21"/>
                    </w:rPr>
                    <w:t>Tarempa</w:t>
                  </w:r>
                  <w:proofErr w:type="spellEnd"/>
                  <w:r w:rsidR="008E3236" w:rsidRPr="007F0D4D">
                    <w:rPr>
                      <w:rFonts w:eastAsia="Meiryo UI"/>
                      <w:sz w:val="21"/>
                      <w:szCs w:val="20"/>
                    </w:rPr>
                    <w:t xml:space="preserve"> grids</w:t>
                  </w:r>
                </w:p>
              </w:tc>
              <w:tc>
                <w:tcPr>
                  <w:tcW w:w="1459" w:type="dxa"/>
                  <w:hideMark/>
                </w:tcPr>
                <w:p w14:paraId="4A7726B9" w14:textId="251A5BB2" w:rsidR="008E3236" w:rsidRPr="007F0D4D" w:rsidRDefault="008E3236" w:rsidP="004A0409">
                  <w:pPr>
                    <w:spacing w:line="240" w:lineRule="exact"/>
                    <w:jc w:val="right"/>
                    <w:rPr>
                      <w:rFonts w:eastAsia="Meiryo UI"/>
                      <w:sz w:val="21"/>
                      <w:szCs w:val="20"/>
                    </w:rPr>
                  </w:pPr>
                  <w:r w:rsidRPr="007F0D4D">
                    <w:rPr>
                      <w:rFonts w:eastAsia="Meiryo UI"/>
                      <w:sz w:val="21"/>
                      <w:szCs w:val="20"/>
                    </w:rPr>
                    <w:t>0.</w:t>
                  </w:r>
                  <w:r w:rsidR="00D30AD8" w:rsidRPr="007F0D4D">
                    <w:rPr>
                      <w:rFonts w:eastAsia="Meiryo UI"/>
                      <w:sz w:val="21"/>
                      <w:szCs w:val="20"/>
                    </w:rPr>
                    <w:t>499</w:t>
                  </w:r>
                </w:p>
              </w:tc>
            </w:tr>
            <w:tr w:rsidR="00D30AD8" w:rsidRPr="007F0D4D" w14:paraId="48E644DC" w14:textId="77777777" w:rsidTr="008018DF">
              <w:trPr>
                <w:jc w:val="center"/>
              </w:trPr>
              <w:tc>
                <w:tcPr>
                  <w:tcW w:w="3101" w:type="dxa"/>
                </w:tcPr>
                <w:p w14:paraId="5C2F702B" w14:textId="4B6206F1" w:rsidR="00D30AD8" w:rsidRPr="007F0D4D" w:rsidRDefault="00D30AD8" w:rsidP="008E3236">
                  <w:pPr>
                    <w:spacing w:line="240" w:lineRule="exact"/>
                    <w:jc w:val="left"/>
                    <w:rPr>
                      <w:sz w:val="21"/>
                      <w:szCs w:val="21"/>
                    </w:rPr>
                  </w:pPr>
                  <w:proofErr w:type="spellStart"/>
                  <w:r w:rsidRPr="007F0D4D">
                    <w:rPr>
                      <w:sz w:val="21"/>
                      <w:szCs w:val="21"/>
                    </w:rPr>
                    <w:t>Bengkalis</w:t>
                  </w:r>
                  <w:proofErr w:type="spellEnd"/>
                  <w:r w:rsidRPr="007F0D4D">
                    <w:rPr>
                      <w:sz w:val="21"/>
                      <w:szCs w:val="21"/>
                    </w:rPr>
                    <w:t xml:space="preserve">, </w:t>
                  </w:r>
                  <w:proofErr w:type="spellStart"/>
                  <w:r w:rsidRPr="007F0D4D">
                    <w:rPr>
                      <w:sz w:val="21"/>
                      <w:szCs w:val="21"/>
                    </w:rPr>
                    <w:t>Benteng</w:t>
                  </w:r>
                  <w:proofErr w:type="spellEnd"/>
                  <w:r w:rsidRPr="007F0D4D">
                    <w:rPr>
                      <w:sz w:val="21"/>
                      <w:szCs w:val="21"/>
                    </w:rPr>
                    <w:t xml:space="preserve">, </w:t>
                  </w:r>
                  <w:proofErr w:type="spellStart"/>
                  <w:r w:rsidRPr="007F0D4D">
                    <w:rPr>
                      <w:sz w:val="21"/>
                      <w:szCs w:val="21"/>
                    </w:rPr>
                    <w:t>Concong</w:t>
                  </w:r>
                  <w:proofErr w:type="spellEnd"/>
                  <w:r w:rsidRPr="007F0D4D">
                    <w:rPr>
                      <w:sz w:val="21"/>
                      <w:szCs w:val="21"/>
                    </w:rPr>
                    <w:t xml:space="preserve"> </w:t>
                  </w:r>
                  <w:proofErr w:type="spellStart"/>
                  <w:r w:rsidRPr="007F0D4D">
                    <w:rPr>
                      <w:sz w:val="21"/>
                      <w:szCs w:val="21"/>
                    </w:rPr>
                    <w:t>Luar</w:t>
                  </w:r>
                  <w:proofErr w:type="spellEnd"/>
                  <w:r w:rsidRPr="007F0D4D">
                    <w:rPr>
                      <w:sz w:val="21"/>
                      <w:szCs w:val="21"/>
                    </w:rPr>
                    <w:t xml:space="preserve">, Kota Lama, </w:t>
                  </w:r>
                  <w:proofErr w:type="spellStart"/>
                  <w:r w:rsidRPr="007F0D4D">
                    <w:rPr>
                      <w:sz w:val="21"/>
                      <w:szCs w:val="21"/>
                    </w:rPr>
                    <w:t>Lemang</w:t>
                  </w:r>
                  <w:proofErr w:type="spellEnd"/>
                  <w:r w:rsidRPr="007F0D4D">
                    <w:rPr>
                      <w:sz w:val="21"/>
                      <w:szCs w:val="21"/>
                    </w:rPr>
                    <w:t xml:space="preserve">, </w:t>
                  </w:r>
                  <w:proofErr w:type="spellStart"/>
                  <w:r w:rsidRPr="007F0D4D">
                    <w:rPr>
                      <w:sz w:val="21"/>
                      <w:szCs w:val="21"/>
                    </w:rPr>
                    <w:t>Selat</w:t>
                  </w:r>
                  <w:proofErr w:type="spellEnd"/>
                  <w:r w:rsidRPr="007F0D4D">
                    <w:rPr>
                      <w:sz w:val="21"/>
                      <w:szCs w:val="21"/>
                    </w:rPr>
                    <w:t xml:space="preserve"> Panjang, Sungai </w:t>
                  </w:r>
                  <w:proofErr w:type="spellStart"/>
                  <w:r w:rsidRPr="007F0D4D">
                    <w:rPr>
                      <w:sz w:val="21"/>
                      <w:szCs w:val="21"/>
                    </w:rPr>
                    <w:t>Guntung</w:t>
                  </w:r>
                  <w:proofErr w:type="spellEnd"/>
                  <w:r w:rsidRPr="007F0D4D">
                    <w:rPr>
                      <w:sz w:val="21"/>
                      <w:szCs w:val="21"/>
                    </w:rPr>
                    <w:t xml:space="preserve">, </w:t>
                  </w:r>
                  <w:proofErr w:type="spellStart"/>
                  <w:r w:rsidRPr="007F0D4D">
                    <w:rPr>
                      <w:sz w:val="21"/>
                      <w:szCs w:val="21"/>
                    </w:rPr>
                    <w:t>Tanjung</w:t>
                  </w:r>
                  <w:proofErr w:type="spellEnd"/>
                  <w:r w:rsidRPr="007F0D4D">
                    <w:rPr>
                      <w:sz w:val="21"/>
                      <w:szCs w:val="21"/>
                    </w:rPr>
                    <w:t xml:space="preserve"> </w:t>
                  </w:r>
                  <w:proofErr w:type="spellStart"/>
                  <w:r w:rsidRPr="007F0D4D">
                    <w:rPr>
                      <w:sz w:val="21"/>
                      <w:szCs w:val="21"/>
                    </w:rPr>
                    <w:t>Samak</w:t>
                  </w:r>
                  <w:proofErr w:type="spellEnd"/>
                  <w:r w:rsidRPr="007F0D4D">
                    <w:rPr>
                      <w:sz w:val="21"/>
                      <w:szCs w:val="21"/>
                    </w:rPr>
                    <w:t xml:space="preserve">, </w:t>
                  </w:r>
                  <w:proofErr w:type="spellStart"/>
                  <w:r w:rsidRPr="007F0D4D">
                    <w:rPr>
                      <w:sz w:val="21"/>
                      <w:szCs w:val="21"/>
                    </w:rPr>
                    <w:t>Teluk</w:t>
                  </w:r>
                  <w:proofErr w:type="spellEnd"/>
                  <w:r w:rsidRPr="007F0D4D">
                    <w:rPr>
                      <w:sz w:val="21"/>
                      <w:szCs w:val="21"/>
                    </w:rPr>
                    <w:t xml:space="preserve"> </w:t>
                  </w:r>
                  <w:proofErr w:type="spellStart"/>
                  <w:r w:rsidRPr="007F0D4D">
                    <w:rPr>
                      <w:sz w:val="21"/>
                      <w:szCs w:val="21"/>
                    </w:rPr>
                    <w:t>Dalam</w:t>
                  </w:r>
                  <w:proofErr w:type="spellEnd"/>
                  <w:r w:rsidRPr="007F0D4D">
                    <w:rPr>
                      <w:sz w:val="21"/>
                      <w:szCs w:val="21"/>
                    </w:rPr>
                    <w:t xml:space="preserve">, </w:t>
                  </w:r>
                  <w:proofErr w:type="spellStart"/>
                  <w:r w:rsidRPr="007F0D4D">
                    <w:rPr>
                      <w:sz w:val="21"/>
                      <w:szCs w:val="21"/>
                    </w:rPr>
                    <w:t>Teluk</w:t>
                  </w:r>
                  <w:proofErr w:type="spellEnd"/>
                  <w:r w:rsidRPr="007F0D4D">
                    <w:rPr>
                      <w:sz w:val="21"/>
                      <w:szCs w:val="21"/>
                    </w:rPr>
                    <w:t xml:space="preserve"> </w:t>
                  </w:r>
                  <w:proofErr w:type="spellStart"/>
                  <w:r w:rsidRPr="007F0D4D">
                    <w:rPr>
                      <w:sz w:val="21"/>
                      <w:szCs w:val="21"/>
                    </w:rPr>
                    <w:t>Ketapang</w:t>
                  </w:r>
                  <w:proofErr w:type="spellEnd"/>
                  <w:r w:rsidRPr="007F0D4D">
                    <w:rPr>
                      <w:sz w:val="21"/>
                      <w:szCs w:val="21"/>
                    </w:rPr>
                    <w:t xml:space="preserve">, </w:t>
                  </w:r>
                  <w:r w:rsidR="001F74E2" w:rsidRPr="007F0D4D">
                    <w:rPr>
                      <w:sz w:val="21"/>
                      <w:szCs w:val="21"/>
                    </w:rPr>
                    <w:t xml:space="preserve">and </w:t>
                  </w:r>
                  <w:proofErr w:type="spellStart"/>
                  <w:r w:rsidRPr="007F0D4D">
                    <w:rPr>
                      <w:sz w:val="21"/>
                      <w:szCs w:val="21"/>
                    </w:rPr>
                    <w:t>Masohi</w:t>
                  </w:r>
                  <w:proofErr w:type="spellEnd"/>
                  <w:r w:rsidRPr="007F0D4D">
                    <w:rPr>
                      <w:sz w:val="21"/>
                      <w:szCs w:val="21"/>
                    </w:rPr>
                    <w:t xml:space="preserve"> grids</w:t>
                  </w:r>
                </w:p>
              </w:tc>
              <w:tc>
                <w:tcPr>
                  <w:tcW w:w="1459" w:type="dxa"/>
                </w:tcPr>
                <w:p w14:paraId="22EF1430" w14:textId="224AFB70" w:rsidR="00D30AD8" w:rsidRPr="007F0D4D" w:rsidRDefault="00D30AD8" w:rsidP="004A0409">
                  <w:pPr>
                    <w:spacing w:line="240" w:lineRule="exact"/>
                    <w:jc w:val="right"/>
                    <w:rPr>
                      <w:rFonts w:eastAsia="Meiryo UI"/>
                      <w:sz w:val="21"/>
                      <w:szCs w:val="20"/>
                    </w:rPr>
                  </w:pPr>
                  <w:r w:rsidRPr="007F0D4D">
                    <w:rPr>
                      <w:rFonts w:eastAsia="Meiryo UI"/>
                      <w:sz w:val="21"/>
                      <w:szCs w:val="20"/>
                    </w:rPr>
                    <w:t>0.545</w:t>
                  </w:r>
                </w:p>
              </w:tc>
            </w:tr>
            <w:tr w:rsidR="00D30AD8" w:rsidRPr="007F0D4D" w14:paraId="74494D02" w14:textId="77777777" w:rsidTr="009C79B3">
              <w:trPr>
                <w:jc w:val="center"/>
              </w:trPr>
              <w:tc>
                <w:tcPr>
                  <w:tcW w:w="3101" w:type="dxa"/>
                </w:tcPr>
                <w:p w14:paraId="7C96EEA8" w14:textId="4CA5E811" w:rsidR="00D30AD8" w:rsidRPr="007F0D4D" w:rsidRDefault="00D30AD8" w:rsidP="008E3236">
                  <w:pPr>
                    <w:spacing w:line="240" w:lineRule="exact"/>
                    <w:jc w:val="left"/>
                    <w:rPr>
                      <w:sz w:val="21"/>
                      <w:szCs w:val="21"/>
                    </w:rPr>
                  </w:pPr>
                  <w:r w:rsidRPr="007F0D4D">
                    <w:rPr>
                      <w:sz w:val="21"/>
                      <w:szCs w:val="21"/>
                    </w:rPr>
                    <w:t>Bangka</w:t>
                  </w:r>
                  <w:r w:rsidR="001F74E2" w:rsidRPr="007F0D4D">
                    <w:rPr>
                      <w:sz w:val="21"/>
                      <w:szCs w:val="21"/>
                    </w:rPr>
                    <w:t xml:space="preserve"> and</w:t>
                  </w:r>
                  <w:r w:rsidRPr="007F0D4D">
                    <w:rPr>
                      <w:sz w:val="21"/>
                      <w:szCs w:val="21"/>
                    </w:rPr>
                    <w:t xml:space="preserve"> Belitung</w:t>
                  </w:r>
                  <w:r w:rsidR="001F74E2" w:rsidRPr="007F0D4D">
                    <w:rPr>
                      <w:sz w:val="21"/>
                      <w:szCs w:val="21"/>
                    </w:rPr>
                    <w:t xml:space="preserve"> grids</w:t>
                  </w:r>
                </w:p>
              </w:tc>
              <w:tc>
                <w:tcPr>
                  <w:tcW w:w="1459" w:type="dxa"/>
                </w:tcPr>
                <w:p w14:paraId="454E9F7D" w14:textId="6C53E0C6" w:rsidR="00D30AD8" w:rsidRPr="007F0D4D" w:rsidRDefault="00D30AD8" w:rsidP="004A0409">
                  <w:pPr>
                    <w:spacing w:line="240" w:lineRule="exact"/>
                    <w:jc w:val="right"/>
                    <w:rPr>
                      <w:rFonts w:eastAsia="Meiryo UI"/>
                      <w:sz w:val="21"/>
                      <w:szCs w:val="20"/>
                    </w:rPr>
                  </w:pPr>
                  <w:r w:rsidRPr="007F0D4D">
                    <w:rPr>
                      <w:rFonts w:eastAsia="Meiryo UI"/>
                      <w:sz w:val="21"/>
                      <w:szCs w:val="20"/>
                    </w:rPr>
                    <w:t xml:space="preserve">0.628 </w:t>
                  </w:r>
                </w:p>
              </w:tc>
            </w:tr>
            <w:tr w:rsidR="00D30AD8" w:rsidRPr="007F0D4D" w14:paraId="52BA5E2E" w14:textId="77777777" w:rsidTr="009C79B3">
              <w:trPr>
                <w:jc w:val="center"/>
              </w:trPr>
              <w:tc>
                <w:tcPr>
                  <w:tcW w:w="3101" w:type="dxa"/>
                </w:tcPr>
                <w:p w14:paraId="2D37E6CE" w14:textId="2DD02230" w:rsidR="00D30AD8" w:rsidRPr="007F0D4D" w:rsidRDefault="00D30AD8" w:rsidP="008E3236">
                  <w:pPr>
                    <w:spacing w:line="240" w:lineRule="exact"/>
                    <w:jc w:val="left"/>
                    <w:rPr>
                      <w:sz w:val="21"/>
                      <w:szCs w:val="21"/>
                    </w:rPr>
                  </w:pPr>
                  <w:r w:rsidRPr="007F0D4D">
                    <w:rPr>
                      <w:sz w:val="21"/>
                      <w:szCs w:val="21"/>
                    </w:rPr>
                    <w:t>Barito grid</w:t>
                  </w:r>
                </w:p>
              </w:tc>
              <w:tc>
                <w:tcPr>
                  <w:tcW w:w="1459" w:type="dxa"/>
                </w:tcPr>
                <w:p w14:paraId="549E29E7" w14:textId="4CACBC07" w:rsidR="00D30AD8" w:rsidRPr="007F0D4D" w:rsidRDefault="00D30AD8" w:rsidP="004A0409">
                  <w:pPr>
                    <w:spacing w:line="240" w:lineRule="exact"/>
                    <w:jc w:val="right"/>
                    <w:rPr>
                      <w:rFonts w:eastAsia="Meiryo UI"/>
                      <w:sz w:val="21"/>
                      <w:szCs w:val="20"/>
                    </w:rPr>
                  </w:pPr>
                  <w:r w:rsidRPr="007F0D4D">
                    <w:rPr>
                      <w:rFonts w:eastAsia="Meiryo UI"/>
                      <w:sz w:val="21"/>
                      <w:szCs w:val="20"/>
                    </w:rPr>
                    <w:t xml:space="preserve">0.653 </w:t>
                  </w:r>
                </w:p>
              </w:tc>
            </w:tr>
            <w:tr w:rsidR="008E3236" w:rsidRPr="007F0D4D" w14:paraId="70BDA21B" w14:textId="77777777" w:rsidTr="009C79B3">
              <w:trPr>
                <w:jc w:val="center"/>
              </w:trPr>
              <w:tc>
                <w:tcPr>
                  <w:tcW w:w="3101" w:type="dxa"/>
                  <w:hideMark/>
                </w:tcPr>
                <w:p w14:paraId="49F35B9B" w14:textId="19B62FB0" w:rsidR="008E3236" w:rsidRPr="007F0D4D" w:rsidRDefault="008E3236" w:rsidP="008E3236">
                  <w:pPr>
                    <w:spacing w:line="240" w:lineRule="exact"/>
                    <w:jc w:val="left"/>
                    <w:rPr>
                      <w:rFonts w:eastAsia="Meiryo UI"/>
                      <w:sz w:val="21"/>
                      <w:szCs w:val="20"/>
                    </w:rPr>
                  </w:pPr>
                  <w:proofErr w:type="spellStart"/>
                  <w:r w:rsidRPr="007F0D4D">
                    <w:rPr>
                      <w:rFonts w:eastAsia="Meiryo UI"/>
                      <w:sz w:val="21"/>
                      <w:szCs w:val="20"/>
                    </w:rPr>
                    <w:t>Khatulistiwa</w:t>
                  </w:r>
                  <w:proofErr w:type="spellEnd"/>
                  <w:r w:rsidRPr="007F0D4D">
                    <w:rPr>
                      <w:rFonts w:eastAsia="Meiryo UI"/>
                      <w:sz w:val="21"/>
                      <w:szCs w:val="20"/>
                    </w:rPr>
                    <w:t xml:space="preserve"> grid</w:t>
                  </w:r>
                </w:p>
              </w:tc>
              <w:tc>
                <w:tcPr>
                  <w:tcW w:w="1459" w:type="dxa"/>
                  <w:hideMark/>
                </w:tcPr>
                <w:p w14:paraId="180E1EBB" w14:textId="5623804A" w:rsidR="008E3236" w:rsidRPr="007F0D4D" w:rsidRDefault="008E3236" w:rsidP="004A0409">
                  <w:pPr>
                    <w:spacing w:line="240" w:lineRule="exact"/>
                    <w:jc w:val="right"/>
                    <w:rPr>
                      <w:rFonts w:eastAsia="Meiryo UI"/>
                      <w:sz w:val="21"/>
                      <w:szCs w:val="20"/>
                    </w:rPr>
                  </w:pPr>
                  <w:r w:rsidRPr="007F0D4D">
                    <w:rPr>
                      <w:rFonts w:eastAsia="Meiryo UI"/>
                      <w:sz w:val="21"/>
                      <w:szCs w:val="20"/>
                    </w:rPr>
                    <w:t>0.</w:t>
                  </w:r>
                  <w:r w:rsidR="00D30AD8" w:rsidRPr="007F0D4D">
                    <w:rPr>
                      <w:rFonts w:eastAsia="Meiryo UI"/>
                      <w:sz w:val="21"/>
                      <w:szCs w:val="20"/>
                    </w:rPr>
                    <w:t xml:space="preserve">549 </w:t>
                  </w:r>
                </w:p>
              </w:tc>
            </w:tr>
            <w:tr w:rsidR="00622B33" w:rsidRPr="007F0D4D" w14:paraId="74B767B0" w14:textId="77777777" w:rsidTr="009C79B3">
              <w:trPr>
                <w:jc w:val="center"/>
              </w:trPr>
              <w:tc>
                <w:tcPr>
                  <w:tcW w:w="3101" w:type="dxa"/>
                  <w:vAlign w:val="center"/>
                  <w:hideMark/>
                </w:tcPr>
                <w:p w14:paraId="3600CC29" w14:textId="2AFD754B" w:rsidR="00622B33" w:rsidRPr="007F0D4D" w:rsidRDefault="00622B33" w:rsidP="00622B33">
                  <w:pPr>
                    <w:spacing w:line="240" w:lineRule="exact"/>
                    <w:jc w:val="left"/>
                    <w:rPr>
                      <w:rFonts w:eastAsia="Meiryo UI"/>
                      <w:sz w:val="21"/>
                      <w:szCs w:val="20"/>
                    </w:rPr>
                  </w:pPr>
                  <w:r w:rsidRPr="007F0D4D">
                    <w:rPr>
                      <w:rFonts w:eastAsia="HGPｺﾞｼｯｸM"/>
                      <w:sz w:val="21"/>
                      <w:szCs w:val="21"/>
                    </w:rPr>
                    <w:t>Mahakam and Tarakan</w:t>
                  </w:r>
                  <w:r w:rsidR="001F74E2" w:rsidRPr="007F0D4D">
                    <w:rPr>
                      <w:rFonts w:eastAsia="HGPｺﾞｼｯｸM"/>
                      <w:sz w:val="21"/>
                      <w:szCs w:val="21"/>
                    </w:rPr>
                    <w:t xml:space="preserve"> grids</w:t>
                  </w:r>
                </w:p>
              </w:tc>
              <w:tc>
                <w:tcPr>
                  <w:tcW w:w="1459" w:type="dxa"/>
                  <w:hideMark/>
                </w:tcPr>
                <w:p w14:paraId="57A51F87" w14:textId="0ADB1396" w:rsidR="00622B33" w:rsidRPr="007F0D4D" w:rsidRDefault="00622B33" w:rsidP="004A0409">
                  <w:pPr>
                    <w:spacing w:line="240" w:lineRule="exact"/>
                    <w:jc w:val="right"/>
                    <w:rPr>
                      <w:rFonts w:eastAsia="Meiryo UI"/>
                      <w:sz w:val="21"/>
                      <w:szCs w:val="20"/>
                    </w:rPr>
                  </w:pPr>
                  <w:r w:rsidRPr="007F0D4D">
                    <w:rPr>
                      <w:sz w:val="21"/>
                      <w:szCs w:val="21"/>
                    </w:rPr>
                    <w:t>0.534</w:t>
                  </w:r>
                  <w:r w:rsidRPr="007F0D4D">
                    <w:rPr>
                      <w:rFonts w:eastAsia="Meiryo UI"/>
                      <w:sz w:val="21"/>
                      <w:szCs w:val="20"/>
                    </w:rPr>
                    <w:t xml:space="preserve"> </w:t>
                  </w:r>
                </w:p>
              </w:tc>
            </w:tr>
            <w:tr w:rsidR="00622B33" w:rsidRPr="007F0D4D" w14:paraId="19997DAC" w14:textId="77777777" w:rsidTr="009C79B3">
              <w:trPr>
                <w:jc w:val="center"/>
              </w:trPr>
              <w:tc>
                <w:tcPr>
                  <w:tcW w:w="3101" w:type="dxa"/>
                  <w:vAlign w:val="center"/>
                  <w:hideMark/>
                </w:tcPr>
                <w:p w14:paraId="3B11CF7C" w14:textId="79C8A6F9" w:rsidR="00622B33" w:rsidRPr="007F0D4D" w:rsidRDefault="00622B33" w:rsidP="00622B33">
                  <w:pPr>
                    <w:spacing w:line="240" w:lineRule="exact"/>
                    <w:jc w:val="left"/>
                    <w:rPr>
                      <w:rFonts w:eastAsia="Meiryo UI"/>
                      <w:sz w:val="21"/>
                      <w:szCs w:val="20"/>
                    </w:rPr>
                  </w:pPr>
                  <w:proofErr w:type="spellStart"/>
                  <w:r w:rsidRPr="007F0D4D">
                    <w:rPr>
                      <w:rFonts w:eastAsia="HGPｺﾞｼｯｸM"/>
                      <w:sz w:val="21"/>
                      <w:szCs w:val="21"/>
                    </w:rPr>
                    <w:t>Sulutgo</w:t>
                  </w:r>
                  <w:proofErr w:type="spellEnd"/>
                  <w:r w:rsidR="001F74E2" w:rsidRPr="007F0D4D">
                    <w:rPr>
                      <w:rFonts w:eastAsia="HGPｺﾞｼｯｸM"/>
                      <w:sz w:val="21"/>
                      <w:szCs w:val="21"/>
                    </w:rPr>
                    <w:t xml:space="preserve"> grid</w:t>
                  </w:r>
                </w:p>
              </w:tc>
              <w:tc>
                <w:tcPr>
                  <w:tcW w:w="1459" w:type="dxa"/>
                  <w:hideMark/>
                </w:tcPr>
                <w:p w14:paraId="3551AE53" w14:textId="1A3823BD" w:rsidR="00622B33" w:rsidRPr="007F0D4D" w:rsidRDefault="00622B33" w:rsidP="004A0409">
                  <w:pPr>
                    <w:spacing w:line="240" w:lineRule="exact"/>
                    <w:jc w:val="right"/>
                    <w:rPr>
                      <w:rFonts w:eastAsia="Meiryo UI"/>
                      <w:sz w:val="21"/>
                      <w:szCs w:val="20"/>
                    </w:rPr>
                  </w:pPr>
                  <w:r w:rsidRPr="007F0D4D">
                    <w:rPr>
                      <w:rFonts w:eastAsia="Meiryo UI"/>
                      <w:sz w:val="21"/>
                      <w:szCs w:val="20"/>
                    </w:rPr>
                    <w:t xml:space="preserve">0.274 </w:t>
                  </w:r>
                </w:p>
              </w:tc>
            </w:tr>
            <w:tr w:rsidR="00622B33" w:rsidRPr="007F0D4D" w14:paraId="42477547" w14:textId="77777777" w:rsidTr="009C79B3">
              <w:trPr>
                <w:jc w:val="center"/>
              </w:trPr>
              <w:tc>
                <w:tcPr>
                  <w:tcW w:w="3101" w:type="dxa"/>
                  <w:vAlign w:val="center"/>
                  <w:hideMark/>
                </w:tcPr>
                <w:p w14:paraId="3076E8F5" w14:textId="0A7FE236" w:rsidR="00622B33" w:rsidRPr="007F0D4D" w:rsidRDefault="00622B33" w:rsidP="00622B33">
                  <w:pPr>
                    <w:spacing w:line="240" w:lineRule="exact"/>
                    <w:jc w:val="left"/>
                    <w:rPr>
                      <w:rFonts w:eastAsia="Meiryo UI"/>
                      <w:sz w:val="21"/>
                      <w:szCs w:val="20"/>
                    </w:rPr>
                  </w:pPr>
                  <w:proofErr w:type="spellStart"/>
                  <w:r w:rsidRPr="007F0D4D">
                    <w:rPr>
                      <w:rFonts w:eastAsia="HGPｺﾞｼｯｸM"/>
                      <w:sz w:val="21"/>
                      <w:szCs w:val="21"/>
                    </w:rPr>
                    <w:t>Sulselbar</w:t>
                  </w:r>
                  <w:proofErr w:type="spellEnd"/>
                  <w:r w:rsidR="001F74E2" w:rsidRPr="007F0D4D">
                    <w:rPr>
                      <w:rFonts w:eastAsia="HGPｺﾞｼｯｸM"/>
                      <w:sz w:val="21"/>
                      <w:szCs w:val="21"/>
                    </w:rPr>
                    <w:t xml:space="preserve"> grid</w:t>
                  </w:r>
                </w:p>
              </w:tc>
              <w:tc>
                <w:tcPr>
                  <w:tcW w:w="1459" w:type="dxa"/>
                  <w:hideMark/>
                </w:tcPr>
                <w:p w14:paraId="5CD3BEB1" w14:textId="45DEF002" w:rsidR="00622B33" w:rsidRPr="007F0D4D" w:rsidRDefault="00622B33" w:rsidP="004A0409">
                  <w:pPr>
                    <w:spacing w:line="240" w:lineRule="exact"/>
                    <w:jc w:val="right"/>
                    <w:rPr>
                      <w:rFonts w:eastAsia="Meiryo UI"/>
                      <w:sz w:val="21"/>
                      <w:szCs w:val="20"/>
                    </w:rPr>
                  </w:pPr>
                  <w:r w:rsidRPr="007F0D4D">
                    <w:rPr>
                      <w:rFonts w:eastAsia="Meiryo UI"/>
                      <w:sz w:val="21"/>
                      <w:szCs w:val="20"/>
                    </w:rPr>
                    <w:t xml:space="preserve">0.243 </w:t>
                  </w:r>
                </w:p>
              </w:tc>
            </w:tr>
            <w:tr w:rsidR="00622B33" w:rsidRPr="007F0D4D" w14:paraId="6341A343" w14:textId="77777777" w:rsidTr="009C79B3">
              <w:trPr>
                <w:jc w:val="center"/>
              </w:trPr>
              <w:tc>
                <w:tcPr>
                  <w:tcW w:w="3101" w:type="dxa"/>
                  <w:vAlign w:val="center"/>
                  <w:hideMark/>
                </w:tcPr>
                <w:p w14:paraId="4A6AEAA0" w14:textId="581984E7" w:rsidR="00622B33" w:rsidRPr="007F0D4D" w:rsidRDefault="00622B33" w:rsidP="00622B33">
                  <w:pPr>
                    <w:spacing w:line="240" w:lineRule="exact"/>
                    <w:jc w:val="left"/>
                    <w:rPr>
                      <w:rFonts w:eastAsia="Meiryo UI"/>
                      <w:sz w:val="21"/>
                      <w:szCs w:val="20"/>
                    </w:rPr>
                  </w:pPr>
                  <w:r w:rsidRPr="007F0D4D">
                    <w:rPr>
                      <w:rFonts w:eastAsia="HGPｺﾞｼｯｸM"/>
                      <w:sz w:val="21"/>
                      <w:szCs w:val="21"/>
                    </w:rPr>
                    <w:t xml:space="preserve">Kendari, </w:t>
                  </w:r>
                  <w:proofErr w:type="spellStart"/>
                  <w:r w:rsidRPr="007F0D4D">
                    <w:rPr>
                      <w:rFonts w:eastAsia="HGPｺﾞｼｯｸM"/>
                      <w:sz w:val="21"/>
                      <w:szCs w:val="21"/>
                    </w:rPr>
                    <w:t>Bau</w:t>
                  </w:r>
                  <w:proofErr w:type="spellEnd"/>
                  <w:r w:rsidRPr="007F0D4D">
                    <w:rPr>
                      <w:rFonts w:eastAsia="HGPｺﾞｼｯｸM"/>
                      <w:sz w:val="21"/>
                      <w:szCs w:val="21"/>
                    </w:rPr>
                    <w:t xml:space="preserve"> </w:t>
                  </w:r>
                  <w:proofErr w:type="spellStart"/>
                  <w:r w:rsidRPr="007F0D4D">
                    <w:rPr>
                      <w:rFonts w:eastAsia="HGPｺﾞｼｯｸM"/>
                      <w:sz w:val="21"/>
                      <w:szCs w:val="21"/>
                    </w:rPr>
                    <w:t>Bau</w:t>
                  </w:r>
                  <w:proofErr w:type="spellEnd"/>
                  <w:r w:rsidRPr="007F0D4D">
                    <w:rPr>
                      <w:rFonts w:eastAsia="HGPｺﾞｼｯｸM"/>
                      <w:sz w:val="21"/>
                      <w:szCs w:val="21"/>
                    </w:rPr>
                    <w:t xml:space="preserve">, </w:t>
                  </w:r>
                  <w:proofErr w:type="spellStart"/>
                  <w:r w:rsidRPr="007F0D4D">
                    <w:rPr>
                      <w:rFonts w:eastAsia="HGPｺﾞｼｯｸM"/>
                      <w:sz w:val="21"/>
                      <w:szCs w:val="21"/>
                    </w:rPr>
                    <w:t>Kolaka</w:t>
                  </w:r>
                  <w:proofErr w:type="spellEnd"/>
                  <w:r w:rsidRPr="007F0D4D">
                    <w:rPr>
                      <w:rFonts w:eastAsia="HGPｺﾞｼｯｸM"/>
                      <w:sz w:val="21"/>
                      <w:szCs w:val="21"/>
                    </w:rPr>
                    <w:t xml:space="preserve">, </w:t>
                  </w:r>
                  <w:proofErr w:type="spellStart"/>
                  <w:r w:rsidRPr="007F0D4D">
                    <w:rPr>
                      <w:rFonts w:eastAsia="HGPｺﾞｼｯｸM"/>
                      <w:sz w:val="21"/>
                      <w:szCs w:val="21"/>
                    </w:rPr>
                    <w:t>Lambuya</w:t>
                  </w:r>
                  <w:proofErr w:type="spellEnd"/>
                  <w:r w:rsidRPr="007F0D4D">
                    <w:rPr>
                      <w:rFonts w:eastAsia="HGPｺﾞｼｯｸM"/>
                      <w:sz w:val="21"/>
                      <w:szCs w:val="21"/>
                    </w:rPr>
                    <w:t xml:space="preserve">, Wangi </w:t>
                  </w:r>
                  <w:proofErr w:type="spellStart"/>
                  <w:r w:rsidRPr="007F0D4D">
                    <w:rPr>
                      <w:rFonts w:eastAsia="HGPｺﾞｼｯｸM"/>
                      <w:sz w:val="21"/>
                      <w:szCs w:val="21"/>
                    </w:rPr>
                    <w:t>Wangi</w:t>
                  </w:r>
                  <w:proofErr w:type="spellEnd"/>
                  <w:r w:rsidRPr="007F0D4D">
                    <w:rPr>
                      <w:rFonts w:eastAsia="HGPｺﾞｼｯｸM"/>
                      <w:sz w:val="21"/>
                      <w:szCs w:val="21"/>
                    </w:rPr>
                    <w:t xml:space="preserve">, </w:t>
                  </w:r>
                  <w:r w:rsidR="001F74E2" w:rsidRPr="007F0D4D">
                    <w:rPr>
                      <w:rFonts w:eastAsia="HGPｺﾞｼｯｸM"/>
                      <w:sz w:val="21"/>
                      <w:szCs w:val="21"/>
                    </w:rPr>
                    <w:t xml:space="preserve">and </w:t>
                  </w:r>
                  <w:proofErr w:type="spellStart"/>
                  <w:r w:rsidRPr="007F0D4D">
                    <w:rPr>
                      <w:rFonts w:eastAsia="HGPｺﾞｼｯｸM"/>
                      <w:sz w:val="21"/>
                      <w:szCs w:val="21"/>
                    </w:rPr>
                    <w:t>Raha</w:t>
                  </w:r>
                  <w:proofErr w:type="spellEnd"/>
                  <w:r w:rsidR="001F74E2" w:rsidRPr="007F0D4D">
                    <w:rPr>
                      <w:rFonts w:eastAsia="HGPｺﾞｼｯｸM"/>
                      <w:sz w:val="21"/>
                      <w:szCs w:val="21"/>
                    </w:rPr>
                    <w:t xml:space="preserve"> grids</w:t>
                  </w:r>
                </w:p>
              </w:tc>
              <w:tc>
                <w:tcPr>
                  <w:tcW w:w="1459" w:type="dxa"/>
                  <w:hideMark/>
                </w:tcPr>
                <w:p w14:paraId="02B7E10F" w14:textId="409776F5" w:rsidR="00622B33" w:rsidRPr="007F0D4D" w:rsidRDefault="00622B33" w:rsidP="004A0409">
                  <w:pPr>
                    <w:spacing w:line="240" w:lineRule="exact"/>
                    <w:jc w:val="right"/>
                    <w:rPr>
                      <w:rFonts w:eastAsia="Meiryo UI"/>
                      <w:sz w:val="21"/>
                      <w:szCs w:val="20"/>
                    </w:rPr>
                  </w:pPr>
                  <w:r w:rsidRPr="007F0D4D">
                    <w:rPr>
                      <w:rFonts w:eastAsia="Meiryo UI"/>
                      <w:sz w:val="21"/>
                      <w:szCs w:val="20"/>
                    </w:rPr>
                    <w:t xml:space="preserve">0.564 </w:t>
                  </w:r>
                </w:p>
              </w:tc>
            </w:tr>
            <w:tr w:rsidR="00622B33" w:rsidRPr="007F0D4D" w14:paraId="0A4F5943" w14:textId="77777777" w:rsidTr="009C79B3">
              <w:trPr>
                <w:jc w:val="center"/>
              </w:trPr>
              <w:tc>
                <w:tcPr>
                  <w:tcW w:w="3101" w:type="dxa"/>
                  <w:vAlign w:val="center"/>
                  <w:hideMark/>
                </w:tcPr>
                <w:p w14:paraId="68211EA0" w14:textId="0DBB65DB" w:rsidR="00622B33" w:rsidRPr="007F0D4D" w:rsidRDefault="00622B33" w:rsidP="00622B33">
                  <w:pPr>
                    <w:spacing w:line="240" w:lineRule="exact"/>
                    <w:jc w:val="left"/>
                    <w:rPr>
                      <w:rFonts w:eastAsia="Meiryo UI"/>
                      <w:sz w:val="21"/>
                      <w:szCs w:val="20"/>
                    </w:rPr>
                  </w:pPr>
                  <w:proofErr w:type="spellStart"/>
                  <w:r w:rsidRPr="007F0D4D">
                    <w:rPr>
                      <w:rFonts w:eastAsia="HGPｺﾞｼｯｸM"/>
                      <w:sz w:val="21"/>
                      <w:szCs w:val="21"/>
                    </w:rPr>
                    <w:t>Ampana</w:t>
                  </w:r>
                  <w:proofErr w:type="spellEnd"/>
                  <w:r w:rsidRPr="007F0D4D">
                    <w:rPr>
                      <w:rFonts w:eastAsia="HGPｺﾞｼｯｸM"/>
                      <w:sz w:val="21"/>
                      <w:szCs w:val="21"/>
                    </w:rPr>
                    <w:t xml:space="preserve">, </w:t>
                  </w:r>
                  <w:proofErr w:type="spellStart"/>
                  <w:r w:rsidRPr="007F0D4D">
                    <w:rPr>
                      <w:rFonts w:eastAsia="HGPｺﾞｼｯｸM"/>
                      <w:sz w:val="21"/>
                      <w:szCs w:val="21"/>
                    </w:rPr>
                    <w:t>Balantak</w:t>
                  </w:r>
                  <w:proofErr w:type="spellEnd"/>
                  <w:r w:rsidRPr="007F0D4D">
                    <w:rPr>
                      <w:rFonts w:eastAsia="HGPｺﾞｼｯｸM"/>
                      <w:sz w:val="21"/>
                      <w:szCs w:val="21"/>
                    </w:rPr>
                    <w:t xml:space="preserve">, </w:t>
                  </w:r>
                  <w:proofErr w:type="spellStart"/>
                  <w:r w:rsidRPr="007F0D4D">
                    <w:rPr>
                      <w:rFonts w:eastAsia="HGPｺﾞｼｯｸM"/>
                      <w:sz w:val="21"/>
                      <w:szCs w:val="21"/>
                    </w:rPr>
                    <w:t>Bualemo</w:t>
                  </w:r>
                  <w:proofErr w:type="spellEnd"/>
                  <w:r w:rsidRPr="007F0D4D">
                    <w:rPr>
                      <w:rFonts w:eastAsia="HGPｺﾞｼｯｸM"/>
                      <w:sz w:val="21"/>
                      <w:szCs w:val="21"/>
                    </w:rPr>
                    <w:t xml:space="preserve">, </w:t>
                  </w:r>
                  <w:proofErr w:type="spellStart"/>
                  <w:r w:rsidRPr="007F0D4D">
                    <w:rPr>
                      <w:rFonts w:eastAsia="HGPｺﾞｼｯｸM"/>
                      <w:sz w:val="21"/>
                      <w:szCs w:val="21"/>
                    </w:rPr>
                    <w:t>Bulungkobit</w:t>
                  </w:r>
                  <w:proofErr w:type="spellEnd"/>
                  <w:r w:rsidRPr="007F0D4D">
                    <w:rPr>
                      <w:rFonts w:eastAsia="HGPｺﾞｼｯｸM"/>
                      <w:sz w:val="21"/>
                      <w:szCs w:val="21"/>
                    </w:rPr>
                    <w:t xml:space="preserve">, </w:t>
                  </w:r>
                  <w:proofErr w:type="spellStart"/>
                  <w:r w:rsidRPr="007F0D4D">
                    <w:rPr>
                      <w:rFonts w:eastAsia="HGPｺﾞｼｯｸM"/>
                      <w:sz w:val="21"/>
                      <w:szCs w:val="21"/>
                    </w:rPr>
                    <w:t>Bunta</w:t>
                  </w:r>
                  <w:proofErr w:type="spellEnd"/>
                  <w:r w:rsidRPr="007F0D4D">
                    <w:rPr>
                      <w:rFonts w:eastAsia="HGPｺﾞｼｯｸM"/>
                      <w:sz w:val="21"/>
                      <w:szCs w:val="21"/>
                    </w:rPr>
                    <w:t xml:space="preserve">, </w:t>
                  </w:r>
                  <w:proofErr w:type="spellStart"/>
                  <w:r w:rsidRPr="007F0D4D">
                    <w:rPr>
                      <w:rFonts w:eastAsia="HGPｺﾞｼｯｸM"/>
                      <w:sz w:val="21"/>
                      <w:szCs w:val="21"/>
                    </w:rPr>
                    <w:t>Lelang</w:t>
                  </w:r>
                  <w:proofErr w:type="spellEnd"/>
                  <w:r w:rsidRPr="007F0D4D">
                    <w:rPr>
                      <w:rFonts w:eastAsia="HGPｺﾞｼｯｸM"/>
                      <w:sz w:val="21"/>
                      <w:szCs w:val="21"/>
                    </w:rPr>
                    <w:t xml:space="preserve">, </w:t>
                  </w:r>
                  <w:proofErr w:type="spellStart"/>
                  <w:r w:rsidRPr="007F0D4D">
                    <w:rPr>
                      <w:rFonts w:eastAsia="HGPｺﾞｼｯｸM"/>
                      <w:sz w:val="21"/>
                      <w:szCs w:val="21"/>
                    </w:rPr>
                    <w:t>Lipulalong</w:t>
                  </w:r>
                  <w:proofErr w:type="spellEnd"/>
                  <w:r w:rsidRPr="007F0D4D">
                    <w:rPr>
                      <w:rFonts w:eastAsia="HGPｺﾞｼｯｸM"/>
                      <w:sz w:val="21"/>
                      <w:szCs w:val="21"/>
                    </w:rPr>
                    <w:t>, Lumbi-</w:t>
                  </w:r>
                  <w:proofErr w:type="spellStart"/>
                  <w:r w:rsidRPr="007F0D4D">
                    <w:rPr>
                      <w:rFonts w:eastAsia="HGPｺﾞｼｯｸM"/>
                      <w:sz w:val="21"/>
                      <w:szCs w:val="21"/>
                    </w:rPr>
                    <w:t>lumbia</w:t>
                  </w:r>
                  <w:proofErr w:type="spellEnd"/>
                  <w:r w:rsidRPr="007F0D4D">
                    <w:rPr>
                      <w:rFonts w:eastAsia="HGPｺﾞｼｯｸM"/>
                      <w:sz w:val="21"/>
                      <w:szCs w:val="21"/>
                    </w:rPr>
                    <w:t xml:space="preserve">, </w:t>
                  </w:r>
                  <w:proofErr w:type="spellStart"/>
                  <w:r w:rsidRPr="007F0D4D">
                    <w:rPr>
                      <w:rFonts w:eastAsia="HGPｺﾞｼｯｸM"/>
                      <w:sz w:val="21"/>
                      <w:szCs w:val="21"/>
                    </w:rPr>
                    <w:t>Luwuk</w:t>
                  </w:r>
                  <w:proofErr w:type="spellEnd"/>
                  <w:r w:rsidRPr="007F0D4D">
                    <w:rPr>
                      <w:rFonts w:eastAsia="HGPｺﾞｼｯｸM"/>
                      <w:sz w:val="21"/>
                      <w:szCs w:val="21"/>
                    </w:rPr>
                    <w:t>, Palapas-</w:t>
                  </w:r>
                  <w:proofErr w:type="spellStart"/>
                  <w:r w:rsidRPr="007F0D4D">
                    <w:rPr>
                      <w:rFonts w:eastAsia="HGPｺﾞｼｯｸM"/>
                      <w:sz w:val="21"/>
                      <w:szCs w:val="21"/>
                    </w:rPr>
                    <w:t>Palu</w:t>
                  </w:r>
                  <w:proofErr w:type="spellEnd"/>
                  <w:r w:rsidRPr="007F0D4D">
                    <w:rPr>
                      <w:rFonts w:eastAsia="HGPｺﾞｼｯｸM"/>
                      <w:sz w:val="21"/>
                      <w:szCs w:val="21"/>
                    </w:rPr>
                    <w:t xml:space="preserve">, </w:t>
                  </w:r>
                  <w:proofErr w:type="spellStart"/>
                  <w:r w:rsidRPr="007F0D4D">
                    <w:rPr>
                      <w:rFonts w:eastAsia="HGPｺﾞｼｯｸM"/>
                      <w:sz w:val="21"/>
                      <w:szCs w:val="21"/>
                    </w:rPr>
                    <w:t>Salakan</w:t>
                  </w:r>
                  <w:proofErr w:type="spellEnd"/>
                  <w:r w:rsidRPr="007F0D4D">
                    <w:rPr>
                      <w:rFonts w:eastAsia="HGPｺﾞｼｯｸM"/>
                      <w:sz w:val="21"/>
                      <w:szCs w:val="21"/>
                    </w:rPr>
                    <w:t xml:space="preserve">, </w:t>
                  </w:r>
                  <w:proofErr w:type="spellStart"/>
                  <w:r w:rsidRPr="007F0D4D">
                    <w:rPr>
                      <w:rFonts w:eastAsia="HGPｺﾞｼｯｸM"/>
                      <w:sz w:val="21"/>
                      <w:szCs w:val="21"/>
                    </w:rPr>
                    <w:t>Toili</w:t>
                  </w:r>
                  <w:proofErr w:type="spellEnd"/>
                  <w:r w:rsidRPr="007F0D4D">
                    <w:rPr>
                      <w:rFonts w:eastAsia="HGPｺﾞｼｯｸM"/>
                      <w:sz w:val="21"/>
                      <w:szCs w:val="21"/>
                    </w:rPr>
                    <w:t xml:space="preserve">, </w:t>
                  </w:r>
                  <w:proofErr w:type="spellStart"/>
                  <w:r w:rsidRPr="007F0D4D">
                    <w:rPr>
                      <w:rFonts w:eastAsia="HGPｺﾞｼｯｸM"/>
                      <w:sz w:val="21"/>
                      <w:szCs w:val="21"/>
                    </w:rPr>
                    <w:t>Toli-Toli</w:t>
                  </w:r>
                  <w:proofErr w:type="spellEnd"/>
                  <w:r w:rsidRPr="007F0D4D">
                    <w:rPr>
                      <w:rFonts w:eastAsia="HGPｺﾞｼｯｸM"/>
                      <w:sz w:val="21"/>
                      <w:szCs w:val="21"/>
                    </w:rPr>
                    <w:t xml:space="preserve">, </w:t>
                  </w:r>
                  <w:r w:rsidR="001F74E2" w:rsidRPr="007F0D4D">
                    <w:rPr>
                      <w:rFonts w:eastAsia="HGPｺﾞｼｯｸM"/>
                      <w:sz w:val="21"/>
                      <w:szCs w:val="21"/>
                    </w:rPr>
                    <w:t xml:space="preserve">and </w:t>
                  </w:r>
                  <w:proofErr w:type="spellStart"/>
                  <w:r w:rsidRPr="007F0D4D">
                    <w:rPr>
                      <w:rFonts w:eastAsia="HGPｺﾞｼｯｸM"/>
                      <w:sz w:val="21"/>
                      <w:szCs w:val="21"/>
                    </w:rPr>
                    <w:t>Wakai</w:t>
                  </w:r>
                  <w:proofErr w:type="spellEnd"/>
                  <w:r w:rsidR="001F74E2" w:rsidRPr="007F0D4D">
                    <w:rPr>
                      <w:rFonts w:eastAsia="HGPｺﾞｼｯｸM"/>
                      <w:sz w:val="21"/>
                      <w:szCs w:val="21"/>
                    </w:rPr>
                    <w:t xml:space="preserve"> grids</w:t>
                  </w:r>
                </w:p>
              </w:tc>
              <w:tc>
                <w:tcPr>
                  <w:tcW w:w="1459" w:type="dxa"/>
                  <w:hideMark/>
                </w:tcPr>
                <w:p w14:paraId="59A0D66F" w14:textId="79B18D7C" w:rsidR="00622B33" w:rsidRPr="007F0D4D" w:rsidRDefault="00622B33" w:rsidP="004A0409">
                  <w:pPr>
                    <w:spacing w:line="240" w:lineRule="exact"/>
                    <w:jc w:val="right"/>
                    <w:rPr>
                      <w:rFonts w:eastAsia="Meiryo UI"/>
                      <w:sz w:val="21"/>
                      <w:szCs w:val="20"/>
                    </w:rPr>
                  </w:pPr>
                  <w:r w:rsidRPr="007F0D4D">
                    <w:rPr>
                      <w:rFonts w:eastAsia="Meiryo UI"/>
                      <w:sz w:val="21"/>
                      <w:szCs w:val="20"/>
                    </w:rPr>
                    <w:t xml:space="preserve">0.515 </w:t>
                  </w:r>
                </w:p>
              </w:tc>
            </w:tr>
            <w:tr w:rsidR="00622B33" w:rsidRPr="007F0D4D" w14:paraId="307E3292" w14:textId="77777777" w:rsidTr="009C79B3">
              <w:trPr>
                <w:jc w:val="center"/>
              </w:trPr>
              <w:tc>
                <w:tcPr>
                  <w:tcW w:w="3101" w:type="dxa"/>
                  <w:vAlign w:val="center"/>
                  <w:hideMark/>
                </w:tcPr>
                <w:p w14:paraId="21201943" w14:textId="4B69CD9E" w:rsidR="00622B33" w:rsidRPr="007F0D4D" w:rsidRDefault="00622B33" w:rsidP="00622B33">
                  <w:pPr>
                    <w:spacing w:line="240" w:lineRule="exact"/>
                    <w:jc w:val="left"/>
                    <w:rPr>
                      <w:rFonts w:eastAsia="Meiryo UI"/>
                      <w:sz w:val="21"/>
                      <w:szCs w:val="20"/>
                    </w:rPr>
                  </w:pPr>
                  <w:r w:rsidRPr="007F0D4D">
                    <w:rPr>
                      <w:rFonts w:eastAsia="HGPｺﾞｼｯｸM"/>
                      <w:sz w:val="21"/>
                      <w:szCs w:val="21"/>
                    </w:rPr>
                    <w:t xml:space="preserve">Lombok, </w:t>
                  </w:r>
                  <w:proofErr w:type="spellStart"/>
                  <w:r w:rsidRPr="007F0D4D">
                    <w:rPr>
                      <w:rFonts w:eastAsia="HGPｺﾞｼｯｸM"/>
                      <w:sz w:val="21"/>
                      <w:szCs w:val="21"/>
                    </w:rPr>
                    <w:t>Bima</w:t>
                  </w:r>
                  <w:proofErr w:type="spellEnd"/>
                  <w:r w:rsidRPr="007F0D4D">
                    <w:rPr>
                      <w:rFonts w:eastAsia="HGPｺﾞｼｯｸM"/>
                      <w:sz w:val="21"/>
                      <w:szCs w:val="21"/>
                    </w:rPr>
                    <w:t xml:space="preserve">, </w:t>
                  </w:r>
                  <w:r w:rsidR="001F74E2" w:rsidRPr="007F0D4D">
                    <w:rPr>
                      <w:rFonts w:eastAsia="HGPｺﾞｼｯｸM"/>
                      <w:sz w:val="21"/>
                      <w:szCs w:val="21"/>
                    </w:rPr>
                    <w:t xml:space="preserve">and </w:t>
                  </w:r>
                  <w:r w:rsidRPr="007F0D4D">
                    <w:rPr>
                      <w:rFonts w:eastAsia="HGPｺﾞｼｯｸM"/>
                      <w:sz w:val="21"/>
                      <w:szCs w:val="21"/>
                    </w:rPr>
                    <w:t>Sumbawa</w:t>
                  </w:r>
                  <w:r w:rsidR="001F74E2" w:rsidRPr="007F0D4D">
                    <w:rPr>
                      <w:rFonts w:eastAsia="HGPｺﾞｼｯｸM"/>
                      <w:sz w:val="21"/>
                      <w:szCs w:val="21"/>
                    </w:rPr>
                    <w:t xml:space="preserve"> grids</w:t>
                  </w:r>
                </w:p>
              </w:tc>
              <w:tc>
                <w:tcPr>
                  <w:tcW w:w="1459" w:type="dxa"/>
                  <w:hideMark/>
                </w:tcPr>
                <w:p w14:paraId="6775E279" w14:textId="51B128AD" w:rsidR="00622B33" w:rsidRPr="007F0D4D" w:rsidRDefault="00622B33" w:rsidP="004A0409">
                  <w:pPr>
                    <w:spacing w:line="240" w:lineRule="exact"/>
                    <w:jc w:val="right"/>
                    <w:rPr>
                      <w:rFonts w:eastAsia="Meiryo UI"/>
                      <w:sz w:val="21"/>
                      <w:szCs w:val="20"/>
                    </w:rPr>
                  </w:pPr>
                  <w:r w:rsidRPr="007F0D4D">
                    <w:rPr>
                      <w:rFonts w:eastAsia="Meiryo UI"/>
                      <w:sz w:val="21"/>
                      <w:szCs w:val="20"/>
                    </w:rPr>
                    <w:t>0.568</w:t>
                  </w:r>
                </w:p>
              </w:tc>
            </w:tr>
            <w:tr w:rsidR="00622B33" w:rsidRPr="007F0D4D" w14:paraId="43475686" w14:textId="77777777" w:rsidTr="009C79B3">
              <w:trPr>
                <w:jc w:val="center"/>
              </w:trPr>
              <w:tc>
                <w:tcPr>
                  <w:tcW w:w="3101" w:type="dxa"/>
                  <w:vAlign w:val="center"/>
                  <w:hideMark/>
                </w:tcPr>
                <w:p w14:paraId="7466D31E" w14:textId="14724865" w:rsidR="00622B33" w:rsidRPr="007F0D4D" w:rsidRDefault="00622B33" w:rsidP="00622B33">
                  <w:pPr>
                    <w:spacing w:line="240" w:lineRule="exact"/>
                    <w:jc w:val="left"/>
                    <w:rPr>
                      <w:rFonts w:eastAsia="Meiryo UI"/>
                      <w:sz w:val="21"/>
                      <w:szCs w:val="20"/>
                    </w:rPr>
                  </w:pPr>
                  <w:r w:rsidRPr="007F0D4D">
                    <w:rPr>
                      <w:rFonts w:eastAsia="HGPｺﾞｼｯｸM"/>
                      <w:sz w:val="21"/>
                      <w:szCs w:val="21"/>
                      <w:lang w:val="es-ES"/>
                    </w:rPr>
                    <w:t>Adonara, Alor</w:t>
                  </w:r>
                  <w:r w:rsidRPr="009C79B3">
                    <w:rPr>
                      <w:sz w:val="21"/>
                      <w:lang w:val="es-ES"/>
                    </w:rPr>
                    <w:t xml:space="preserve">, Ende, Maumere, </w:t>
                  </w:r>
                  <w:r w:rsidRPr="007F0D4D">
                    <w:rPr>
                      <w:rFonts w:eastAsia="HGPｺﾞｼｯｸM"/>
                      <w:sz w:val="21"/>
                      <w:szCs w:val="21"/>
                      <w:lang w:val="es-ES"/>
                    </w:rPr>
                    <w:t>Rote, Timor,</w:t>
                  </w:r>
                  <w:r w:rsidR="001F74E2" w:rsidRPr="007F0D4D">
                    <w:rPr>
                      <w:rFonts w:eastAsia="HGPｺﾞｼｯｸM"/>
                      <w:sz w:val="21"/>
                      <w:szCs w:val="21"/>
                      <w:lang w:val="es-ES"/>
                    </w:rPr>
                    <w:t xml:space="preserve"> </w:t>
                  </w:r>
                  <w:r w:rsidR="001F74E2" w:rsidRPr="009C79B3">
                    <w:rPr>
                      <w:sz w:val="21"/>
                      <w:lang w:val="es-ES"/>
                    </w:rPr>
                    <w:t>and</w:t>
                  </w:r>
                  <w:r w:rsidRPr="009C79B3">
                    <w:rPr>
                      <w:sz w:val="21"/>
                      <w:lang w:val="es-ES"/>
                    </w:rPr>
                    <w:t xml:space="preserve"> Waingapu</w:t>
                  </w:r>
                  <w:r w:rsidR="001F74E2" w:rsidRPr="009C79B3">
                    <w:rPr>
                      <w:sz w:val="21"/>
                      <w:lang w:val="es-ES"/>
                    </w:rPr>
                    <w:t xml:space="preserve"> grids</w:t>
                  </w:r>
                </w:p>
              </w:tc>
              <w:tc>
                <w:tcPr>
                  <w:tcW w:w="1459" w:type="dxa"/>
                  <w:hideMark/>
                </w:tcPr>
                <w:p w14:paraId="27BE1C10" w14:textId="0FE7F415" w:rsidR="00622B33" w:rsidRPr="007F0D4D" w:rsidRDefault="00622B33" w:rsidP="004A0409">
                  <w:pPr>
                    <w:spacing w:line="240" w:lineRule="exact"/>
                    <w:jc w:val="right"/>
                    <w:rPr>
                      <w:rFonts w:eastAsia="Meiryo UI"/>
                      <w:sz w:val="21"/>
                      <w:szCs w:val="20"/>
                    </w:rPr>
                  </w:pPr>
                  <w:r w:rsidRPr="007F0D4D">
                    <w:rPr>
                      <w:rFonts w:eastAsia="Meiryo UI"/>
                      <w:sz w:val="21"/>
                      <w:szCs w:val="20"/>
                    </w:rPr>
                    <w:t xml:space="preserve">0.537 </w:t>
                  </w:r>
                </w:p>
              </w:tc>
            </w:tr>
            <w:tr w:rsidR="00622B33" w:rsidRPr="007F0D4D" w14:paraId="5F4174AE" w14:textId="77777777" w:rsidTr="009C79B3">
              <w:trPr>
                <w:jc w:val="center"/>
              </w:trPr>
              <w:tc>
                <w:tcPr>
                  <w:tcW w:w="3101" w:type="dxa"/>
                  <w:vAlign w:val="center"/>
                  <w:hideMark/>
                </w:tcPr>
                <w:p w14:paraId="22CF1BD0" w14:textId="508B9142" w:rsidR="00622B33" w:rsidRPr="007F0D4D" w:rsidRDefault="00622B33" w:rsidP="00622B33">
                  <w:pPr>
                    <w:spacing w:line="240" w:lineRule="exact"/>
                    <w:jc w:val="left"/>
                    <w:rPr>
                      <w:rFonts w:eastAsia="Meiryo UI"/>
                      <w:sz w:val="21"/>
                      <w:szCs w:val="20"/>
                    </w:rPr>
                  </w:pPr>
                  <w:r w:rsidRPr="007F0D4D">
                    <w:rPr>
                      <w:rFonts w:eastAsia="HGPｺﾞｼｯｸM"/>
                      <w:sz w:val="21"/>
                      <w:szCs w:val="21"/>
                    </w:rPr>
                    <w:t xml:space="preserve">Ambon, </w:t>
                  </w:r>
                  <w:proofErr w:type="spellStart"/>
                  <w:r w:rsidRPr="007F0D4D">
                    <w:rPr>
                      <w:rFonts w:eastAsia="HGPｺﾞｼｯｸM"/>
                      <w:sz w:val="21"/>
                      <w:szCs w:val="21"/>
                    </w:rPr>
                    <w:t>Buano</w:t>
                  </w:r>
                  <w:proofErr w:type="spellEnd"/>
                  <w:r w:rsidRPr="007F0D4D">
                    <w:rPr>
                      <w:rFonts w:eastAsia="HGPｺﾞｼｯｸM"/>
                      <w:sz w:val="21"/>
                      <w:szCs w:val="21"/>
                    </w:rPr>
                    <w:t xml:space="preserve">, Bula, </w:t>
                  </w:r>
                  <w:proofErr w:type="spellStart"/>
                  <w:r w:rsidRPr="007F0D4D">
                    <w:rPr>
                      <w:rFonts w:eastAsia="HGPｺﾞｼｯｸM"/>
                      <w:sz w:val="21"/>
                      <w:szCs w:val="21"/>
                    </w:rPr>
                    <w:t>Dobo</w:t>
                  </w:r>
                  <w:proofErr w:type="spellEnd"/>
                  <w:r w:rsidRPr="007F0D4D">
                    <w:rPr>
                      <w:rFonts w:eastAsia="HGPｺﾞｼｯｸM"/>
                      <w:sz w:val="21"/>
                      <w:szCs w:val="21"/>
                    </w:rPr>
                    <w:t xml:space="preserve">, </w:t>
                  </w:r>
                  <w:proofErr w:type="spellStart"/>
                  <w:r w:rsidRPr="007F0D4D">
                    <w:rPr>
                      <w:rFonts w:eastAsia="HGPｺﾞｼｯｸM"/>
                      <w:sz w:val="21"/>
                      <w:szCs w:val="21"/>
                    </w:rPr>
                    <w:t>Geser</w:t>
                  </w:r>
                  <w:proofErr w:type="spellEnd"/>
                  <w:r w:rsidRPr="007F0D4D">
                    <w:rPr>
                      <w:rFonts w:eastAsia="HGPｺﾞｼｯｸM"/>
                      <w:sz w:val="21"/>
                      <w:szCs w:val="21"/>
                    </w:rPr>
                    <w:t xml:space="preserve">, </w:t>
                  </w:r>
                  <w:proofErr w:type="spellStart"/>
                  <w:r w:rsidRPr="007F0D4D">
                    <w:rPr>
                      <w:rFonts w:eastAsia="HGPｺﾞｼｯｸM"/>
                      <w:sz w:val="21"/>
                      <w:szCs w:val="21"/>
                    </w:rPr>
                    <w:t>Haruku</w:t>
                  </w:r>
                  <w:proofErr w:type="spellEnd"/>
                  <w:r w:rsidRPr="007F0D4D">
                    <w:rPr>
                      <w:rFonts w:eastAsia="HGPｺﾞｼｯｸM"/>
                      <w:sz w:val="21"/>
                      <w:szCs w:val="21"/>
                    </w:rPr>
                    <w:t xml:space="preserve">, </w:t>
                  </w:r>
                  <w:proofErr w:type="spellStart"/>
                  <w:r w:rsidRPr="007F0D4D">
                    <w:rPr>
                      <w:rFonts w:eastAsia="HGPｺﾞｼｯｸM"/>
                      <w:sz w:val="21"/>
                      <w:szCs w:val="21"/>
                    </w:rPr>
                    <w:t>Kairatu</w:t>
                  </w:r>
                  <w:proofErr w:type="spellEnd"/>
                  <w:r w:rsidRPr="007F0D4D">
                    <w:rPr>
                      <w:rFonts w:eastAsia="HGPｺﾞｼｯｸM"/>
                      <w:sz w:val="21"/>
                      <w:szCs w:val="21"/>
                    </w:rPr>
                    <w:t xml:space="preserve">, </w:t>
                  </w:r>
                  <w:proofErr w:type="spellStart"/>
                  <w:r w:rsidRPr="007F0D4D">
                    <w:rPr>
                      <w:rFonts w:eastAsia="HGPｺﾞｼｯｸM"/>
                      <w:sz w:val="21"/>
                      <w:szCs w:val="21"/>
                    </w:rPr>
                    <w:t>Kesui</w:t>
                  </w:r>
                  <w:proofErr w:type="spellEnd"/>
                  <w:r w:rsidRPr="007F0D4D">
                    <w:rPr>
                      <w:rFonts w:eastAsia="HGPｺﾞｼｯｸM"/>
                      <w:sz w:val="21"/>
                      <w:szCs w:val="21"/>
                    </w:rPr>
                    <w:t xml:space="preserve">, Kian </w:t>
                  </w:r>
                  <w:proofErr w:type="spellStart"/>
                  <w:r w:rsidRPr="007F0D4D">
                    <w:rPr>
                      <w:rFonts w:eastAsia="HGPｺﾞｼｯｸM"/>
                      <w:sz w:val="21"/>
                      <w:szCs w:val="21"/>
                    </w:rPr>
                    <w:t>Darat</w:t>
                  </w:r>
                  <w:proofErr w:type="spellEnd"/>
                  <w:r w:rsidRPr="007F0D4D">
                    <w:rPr>
                      <w:rFonts w:eastAsia="HGPｺﾞｼｯｸM"/>
                      <w:sz w:val="21"/>
                      <w:szCs w:val="21"/>
                    </w:rPr>
                    <w:t xml:space="preserve">, </w:t>
                  </w:r>
                  <w:proofErr w:type="spellStart"/>
                  <w:r w:rsidRPr="007F0D4D">
                    <w:rPr>
                      <w:rFonts w:eastAsia="HGPｺﾞｼｯｸM"/>
                      <w:sz w:val="21"/>
                      <w:szCs w:val="21"/>
                    </w:rPr>
                    <w:t>Kisar</w:t>
                  </w:r>
                  <w:proofErr w:type="spellEnd"/>
                  <w:r w:rsidRPr="007F0D4D">
                    <w:rPr>
                      <w:rFonts w:eastAsia="HGPｺﾞｼｯｸM"/>
                      <w:sz w:val="21"/>
                      <w:szCs w:val="21"/>
                    </w:rPr>
                    <w:t xml:space="preserve">, </w:t>
                  </w:r>
                  <w:proofErr w:type="spellStart"/>
                  <w:r w:rsidRPr="007F0D4D">
                    <w:rPr>
                      <w:rFonts w:eastAsia="HGPｺﾞｼｯｸM"/>
                      <w:sz w:val="21"/>
                      <w:szCs w:val="21"/>
                    </w:rPr>
                    <w:t>Kobisonta</w:t>
                  </w:r>
                  <w:proofErr w:type="spellEnd"/>
                  <w:r w:rsidRPr="007F0D4D">
                    <w:rPr>
                      <w:rFonts w:eastAsia="HGPｺﾞｼｯｸM"/>
                      <w:sz w:val="21"/>
                      <w:szCs w:val="21"/>
                    </w:rPr>
                    <w:t xml:space="preserve">, </w:t>
                  </w:r>
                  <w:proofErr w:type="spellStart"/>
                  <w:r w:rsidRPr="007F0D4D">
                    <w:rPr>
                      <w:rFonts w:eastAsia="HGPｺﾞｼｯｸM"/>
                      <w:sz w:val="21"/>
                      <w:szCs w:val="21"/>
                    </w:rPr>
                    <w:t>Laimu</w:t>
                  </w:r>
                  <w:proofErr w:type="spellEnd"/>
                  <w:r w:rsidRPr="007F0D4D">
                    <w:rPr>
                      <w:rFonts w:eastAsia="HGPｺﾞｼｯｸM"/>
                      <w:sz w:val="21"/>
                      <w:szCs w:val="21"/>
                    </w:rPr>
                    <w:t xml:space="preserve">, </w:t>
                  </w:r>
                  <w:proofErr w:type="spellStart"/>
                  <w:r w:rsidRPr="007F0D4D">
                    <w:rPr>
                      <w:rFonts w:eastAsia="HGPｺﾞｼｯｸM"/>
                      <w:sz w:val="21"/>
                      <w:szCs w:val="21"/>
                    </w:rPr>
                    <w:t>Larat</w:t>
                  </w:r>
                  <w:proofErr w:type="spellEnd"/>
                  <w:r w:rsidRPr="007F0D4D">
                    <w:rPr>
                      <w:rFonts w:eastAsia="HGPｺﾞｼｯｸM"/>
                      <w:sz w:val="21"/>
                      <w:szCs w:val="21"/>
                    </w:rPr>
                    <w:t xml:space="preserve">, </w:t>
                  </w:r>
                  <w:proofErr w:type="spellStart"/>
                  <w:r w:rsidRPr="007F0D4D">
                    <w:rPr>
                      <w:rFonts w:eastAsia="HGPｺﾞｼｯｸM"/>
                      <w:sz w:val="21"/>
                      <w:szCs w:val="21"/>
                    </w:rPr>
                    <w:t>Liran</w:t>
                  </w:r>
                  <w:proofErr w:type="spellEnd"/>
                  <w:r w:rsidRPr="007F0D4D">
                    <w:rPr>
                      <w:rFonts w:eastAsia="HGPｺﾞｼｯｸM"/>
                      <w:sz w:val="21"/>
                      <w:szCs w:val="21"/>
                    </w:rPr>
                    <w:t xml:space="preserve">, Mako, Moa, </w:t>
                  </w:r>
                  <w:proofErr w:type="spellStart"/>
                  <w:r w:rsidRPr="007F0D4D">
                    <w:rPr>
                      <w:rFonts w:eastAsia="HGPｺﾞｼｯｸM"/>
                      <w:sz w:val="21"/>
                      <w:szCs w:val="21"/>
                    </w:rPr>
                    <w:t>Ondor</w:t>
                  </w:r>
                  <w:proofErr w:type="spellEnd"/>
                  <w:r w:rsidRPr="007F0D4D">
                    <w:rPr>
                      <w:rFonts w:eastAsia="HGPｺﾞｼｯｸM"/>
                      <w:sz w:val="21"/>
                      <w:szCs w:val="21"/>
                    </w:rPr>
                    <w:t xml:space="preserve">, </w:t>
                  </w:r>
                  <w:proofErr w:type="spellStart"/>
                  <w:r w:rsidRPr="007F0D4D">
                    <w:rPr>
                      <w:rFonts w:eastAsia="HGPｺﾞｼｯｸM"/>
                      <w:sz w:val="21"/>
                      <w:szCs w:val="21"/>
                    </w:rPr>
                    <w:t>Pasanea</w:t>
                  </w:r>
                  <w:proofErr w:type="spellEnd"/>
                  <w:r w:rsidRPr="007F0D4D">
                    <w:rPr>
                      <w:rFonts w:eastAsia="HGPｺﾞｼｯｸM"/>
                      <w:sz w:val="21"/>
                      <w:szCs w:val="21"/>
                    </w:rPr>
                    <w:t xml:space="preserve">, </w:t>
                  </w:r>
                  <w:proofErr w:type="spellStart"/>
                  <w:r w:rsidRPr="007F0D4D">
                    <w:rPr>
                      <w:rFonts w:eastAsia="HGPｺﾞｼｯｸM"/>
                      <w:sz w:val="21"/>
                      <w:szCs w:val="21"/>
                    </w:rPr>
                    <w:t>Piru</w:t>
                  </w:r>
                  <w:proofErr w:type="spellEnd"/>
                  <w:r w:rsidRPr="007F0D4D">
                    <w:rPr>
                      <w:rFonts w:eastAsia="HGPｺﾞｼｯｸM"/>
                      <w:sz w:val="21"/>
                      <w:szCs w:val="21"/>
                    </w:rPr>
                    <w:t xml:space="preserve">, </w:t>
                  </w:r>
                  <w:proofErr w:type="spellStart"/>
                  <w:r w:rsidRPr="007F0D4D">
                    <w:rPr>
                      <w:rFonts w:eastAsia="HGPｺﾞｼｯｸM"/>
                      <w:sz w:val="21"/>
                      <w:szCs w:val="21"/>
                    </w:rPr>
                    <w:t>Saumiaki</w:t>
                  </w:r>
                  <w:proofErr w:type="spellEnd"/>
                  <w:r w:rsidRPr="007F0D4D">
                    <w:rPr>
                      <w:rFonts w:eastAsia="HGPｺﾞｼｯｸM"/>
                      <w:sz w:val="21"/>
                      <w:szCs w:val="21"/>
                    </w:rPr>
                    <w:t xml:space="preserve">, </w:t>
                  </w:r>
                  <w:proofErr w:type="spellStart"/>
                  <w:r w:rsidRPr="007F0D4D">
                    <w:rPr>
                      <w:rFonts w:eastAsia="HGPｺﾞｼｯｸM"/>
                      <w:sz w:val="21"/>
                      <w:szCs w:val="21"/>
                    </w:rPr>
                    <w:t>Serwaru</w:t>
                  </w:r>
                  <w:proofErr w:type="spellEnd"/>
                  <w:r w:rsidRPr="007F0D4D">
                    <w:rPr>
                      <w:rFonts w:eastAsia="HGPｺﾞｼｯｸM"/>
                      <w:sz w:val="21"/>
                      <w:szCs w:val="21"/>
                    </w:rPr>
                    <w:t xml:space="preserve">, </w:t>
                  </w:r>
                  <w:proofErr w:type="spellStart"/>
                  <w:r w:rsidRPr="007F0D4D">
                    <w:rPr>
                      <w:rFonts w:eastAsia="HGPｺﾞｼｯｸM"/>
                      <w:sz w:val="21"/>
                      <w:szCs w:val="21"/>
                    </w:rPr>
                    <w:t>Taniwel</w:t>
                  </w:r>
                  <w:proofErr w:type="spellEnd"/>
                  <w:r w:rsidRPr="007F0D4D">
                    <w:rPr>
                      <w:rFonts w:eastAsia="HGPｺﾞｼｯｸM"/>
                      <w:sz w:val="21"/>
                      <w:szCs w:val="21"/>
                    </w:rPr>
                    <w:t xml:space="preserve">, </w:t>
                  </w:r>
                  <w:proofErr w:type="spellStart"/>
                  <w:r w:rsidRPr="007F0D4D">
                    <w:rPr>
                      <w:rFonts w:eastAsia="HGPｺﾞｼｯｸM"/>
                      <w:sz w:val="21"/>
                      <w:szCs w:val="21"/>
                    </w:rPr>
                    <w:t>Tehoru</w:t>
                  </w:r>
                  <w:proofErr w:type="spellEnd"/>
                  <w:r w:rsidRPr="007F0D4D">
                    <w:rPr>
                      <w:rFonts w:eastAsia="HGPｺﾞｼｯｸM"/>
                      <w:sz w:val="21"/>
                      <w:szCs w:val="21"/>
                    </w:rPr>
                    <w:t xml:space="preserve">, </w:t>
                  </w:r>
                  <w:proofErr w:type="spellStart"/>
                  <w:r w:rsidRPr="007F0D4D">
                    <w:rPr>
                      <w:rFonts w:eastAsia="HGPｺﾞｼｯｸM"/>
                      <w:sz w:val="21"/>
                      <w:szCs w:val="21"/>
                    </w:rPr>
                    <w:t>Tual</w:t>
                  </w:r>
                  <w:proofErr w:type="spellEnd"/>
                  <w:r w:rsidRPr="007F0D4D">
                    <w:rPr>
                      <w:rFonts w:eastAsia="HGPｺﾞｼｯｸM"/>
                      <w:sz w:val="21"/>
                      <w:szCs w:val="21"/>
                    </w:rPr>
                    <w:t xml:space="preserve">, </w:t>
                  </w:r>
                  <w:proofErr w:type="spellStart"/>
                  <w:r w:rsidRPr="007F0D4D">
                    <w:rPr>
                      <w:rFonts w:eastAsia="HGPｺﾞｼｯｸM"/>
                      <w:sz w:val="21"/>
                      <w:szCs w:val="21"/>
                    </w:rPr>
                    <w:t>Wahai</w:t>
                  </w:r>
                  <w:proofErr w:type="spellEnd"/>
                  <w:r w:rsidRPr="007F0D4D">
                    <w:rPr>
                      <w:rFonts w:eastAsia="HGPｺﾞｼｯｸM"/>
                      <w:sz w:val="21"/>
                      <w:szCs w:val="21"/>
                    </w:rPr>
                    <w:t xml:space="preserve">, </w:t>
                  </w:r>
                  <w:proofErr w:type="spellStart"/>
                  <w:r w:rsidRPr="007F0D4D">
                    <w:rPr>
                      <w:rFonts w:eastAsia="HGPｺﾞｼｯｸM"/>
                      <w:sz w:val="21"/>
                      <w:szCs w:val="21"/>
                    </w:rPr>
                    <w:t>Werinama</w:t>
                  </w:r>
                  <w:proofErr w:type="spellEnd"/>
                  <w:r w:rsidRPr="007F0D4D">
                    <w:rPr>
                      <w:rFonts w:eastAsia="HGPｺﾞｼｯｸM"/>
                      <w:sz w:val="21"/>
                      <w:szCs w:val="21"/>
                    </w:rPr>
                    <w:t xml:space="preserve">, </w:t>
                  </w:r>
                  <w:r w:rsidR="001F74E2" w:rsidRPr="007F0D4D">
                    <w:rPr>
                      <w:rFonts w:eastAsia="HGPｺﾞｼｯｸM"/>
                      <w:sz w:val="21"/>
                      <w:szCs w:val="21"/>
                    </w:rPr>
                    <w:t xml:space="preserve">and </w:t>
                  </w:r>
                  <w:proofErr w:type="spellStart"/>
                  <w:r w:rsidRPr="007F0D4D">
                    <w:rPr>
                      <w:rFonts w:eastAsia="HGPｺﾞｼｯｸM"/>
                      <w:sz w:val="21"/>
                      <w:szCs w:val="21"/>
                    </w:rPr>
                    <w:t>Wetar</w:t>
                  </w:r>
                  <w:proofErr w:type="spellEnd"/>
                  <w:r w:rsidR="001F74E2" w:rsidRPr="007F0D4D">
                    <w:rPr>
                      <w:rFonts w:eastAsia="HGPｺﾞｼｯｸM"/>
                      <w:sz w:val="21"/>
                      <w:szCs w:val="21"/>
                    </w:rPr>
                    <w:t xml:space="preserve"> grids</w:t>
                  </w:r>
                </w:p>
              </w:tc>
              <w:tc>
                <w:tcPr>
                  <w:tcW w:w="1459" w:type="dxa"/>
                  <w:hideMark/>
                </w:tcPr>
                <w:p w14:paraId="7E6AB8D3" w14:textId="3B150BAC" w:rsidR="00622B33" w:rsidRPr="007F0D4D" w:rsidRDefault="00622B33" w:rsidP="004A0409">
                  <w:pPr>
                    <w:spacing w:line="240" w:lineRule="exact"/>
                    <w:jc w:val="right"/>
                    <w:rPr>
                      <w:rFonts w:eastAsia="Meiryo UI"/>
                      <w:sz w:val="21"/>
                      <w:szCs w:val="20"/>
                    </w:rPr>
                  </w:pPr>
                  <w:r w:rsidRPr="007F0D4D">
                    <w:rPr>
                      <w:rFonts w:eastAsia="Meiryo UI"/>
                      <w:sz w:val="21"/>
                      <w:szCs w:val="20"/>
                    </w:rPr>
                    <w:t>0.557</w:t>
                  </w:r>
                </w:p>
              </w:tc>
            </w:tr>
            <w:tr w:rsidR="00622B33" w:rsidRPr="007F0D4D" w14:paraId="0EB863EF" w14:textId="77777777" w:rsidTr="009C79B3">
              <w:trPr>
                <w:jc w:val="center"/>
              </w:trPr>
              <w:tc>
                <w:tcPr>
                  <w:tcW w:w="3101" w:type="dxa"/>
                  <w:vAlign w:val="center"/>
                  <w:hideMark/>
                </w:tcPr>
                <w:p w14:paraId="6D262521" w14:textId="316D9D00" w:rsidR="00622B33" w:rsidRPr="007F0D4D" w:rsidRDefault="00622B33" w:rsidP="00622B33">
                  <w:pPr>
                    <w:spacing w:line="240" w:lineRule="exact"/>
                    <w:jc w:val="left"/>
                    <w:rPr>
                      <w:rFonts w:eastAsia="Meiryo UI"/>
                      <w:sz w:val="21"/>
                      <w:szCs w:val="20"/>
                    </w:rPr>
                  </w:pPr>
                  <w:r w:rsidRPr="007F0D4D">
                    <w:rPr>
                      <w:rFonts w:eastAsia="HGPｺﾞｼｯｸM"/>
                      <w:sz w:val="21"/>
                      <w:szCs w:val="21"/>
                      <w:lang w:val="es-ES"/>
                    </w:rPr>
                    <w:t xml:space="preserve">Bere-Bere, Bicoli, Buli, Daruba, Ibu, Kedi, Lolobata, Maba, </w:t>
                  </w:r>
                  <w:r w:rsidRPr="009C79B3">
                    <w:rPr>
                      <w:sz w:val="21"/>
                      <w:lang w:val="es-ES"/>
                    </w:rPr>
                    <w:t xml:space="preserve">Ternate </w:t>
                  </w:r>
                  <w:r w:rsidRPr="007F0D4D">
                    <w:rPr>
                      <w:rFonts w:eastAsia="HGPｺﾞｼｯｸM"/>
                      <w:sz w:val="21"/>
                      <w:szCs w:val="21"/>
                      <w:lang w:val="es-ES"/>
                    </w:rPr>
                    <w:t xml:space="preserve">- </w:t>
                  </w:r>
                  <w:r w:rsidRPr="009C79B3">
                    <w:rPr>
                      <w:sz w:val="21"/>
                      <w:lang w:val="es-ES"/>
                    </w:rPr>
                    <w:t>Tidore</w:t>
                  </w:r>
                  <w:r w:rsidRPr="007F0D4D">
                    <w:rPr>
                      <w:rFonts w:eastAsia="HGPｺﾞｼｯｸM"/>
                      <w:sz w:val="21"/>
                      <w:szCs w:val="21"/>
                      <w:lang w:val="es-ES"/>
                    </w:rPr>
                    <w:t xml:space="preserve">, </w:t>
                  </w:r>
                  <w:r w:rsidR="001F74E2" w:rsidRPr="007F0D4D">
                    <w:rPr>
                      <w:rFonts w:eastAsia="HGPｺﾞｼｯｸM"/>
                      <w:sz w:val="21"/>
                      <w:szCs w:val="21"/>
                      <w:lang w:val="es-ES"/>
                    </w:rPr>
                    <w:t xml:space="preserve">and </w:t>
                  </w:r>
                  <w:r w:rsidRPr="007F0D4D">
                    <w:rPr>
                      <w:rFonts w:eastAsia="HGPｺﾞｼｯｸM"/>
                      <w:sz w:val="21"/>
                      <w:szCs w:val="21"/>
                      <w:lang w:val="es-ES"/>
                    </w:rPr>
                    <w:t>Tobelo</w:t>
                  </w:r>
                  <w:r w:rsidR="001F74E2" w:rsidRPr="009C79B3">
                    <w:rPr>
                      <w:sz w:val="21"/>
                      <w:lang w:val="es-ES"/>
                    </w:rPr>
                    <w:t xml:space="preserve"> grids</w:t>
                  </w:r>
                </w:p>
              </w:tc>
              <w:tc>
                <w:tcPr>
                  <w:tcW w:w="1459" w:type="dxa"/>
                  <w:hideMark/>
                </w:tcPr>
                <w:p w14:paraId="6B6B4EBC" w14:textId="40F579F0" w:rsidR="00622B33" w:rsidRPr="007F0D4D" w:rsidRDefault="00622B33" w:rsidP="004A0409">
                  <w:pPr>
                    <w:spacing w:line="240" w:lineRule="exact"/>
                    <w:jc w:val="right"/>
                    <w:rPr>
                      <w:rFonts w:eastAsia="Meiryo UI"/>
                      <w:sz w:val="21"/>
                      <w:szCs w:val="20"/>
                    </w:rPr>
                  </w:pPr>
                  <w:r w:rsidRPr="007F0D4D">
                    <w:rPr>
                      <w:rFonts w:eastAsia="Meiryo UI"/>
                      <w:sz w:val="21"/>
                      <w:szCs w:val="20"/>
                    </w:rPr>
                    <w:t>0.532</w:t>
                  </w:r>
                </w:p>
              </w:tc>
            </w:tr>
            <w:tr w:rsidR="00622B33" w:rsidRPr="007F0D4D" w14:paraId="01E25F44" w14:textId="77777777" w:rsidTr="009C79B3">
              <w:trPr>
                <w:jc w:val="center"/>
              </w:trPr>
              <w:tc>
                <w:tcPr>
                  <w:tcW w:w="3101" w:type="dxa"/>
                  <w:vAlign w:val="center"/>
                  <w:hideMark/>
                </w:tcPr>
                <w:p w14:paraId="52DE6F03" w14:textId="2453B206" w:rsidR="00622B33" w:rsidRPr="007F0D4D" w:rsidRDefault="00622B33" w:rsidP="00622B33">
                  <w:pPr>
                    <w:spacing w:line="240" w:lineRule="exact"/>
                    <w:jc w:val="left"/>
                    <w:rPr>
                      <w:rFonts w:eastAsia="Meiryo UI"/>
                      <w:sz w:val="21"/>
                      <w:szCs w:val="20"/>
                    </w:rPr>
                  </w:pPr>
                  <w:r w:rsidRPr="007F0D4D">
                    <w:rPr>
                      <w:rFonts w:eastAsia="HGPｺﾞｼｯｸM"/>
                      <w:sz w:val="21"/>
                      <w:szCs w:val="21"/>
                    </w:rPr>
                    <w:t xml:space="preserve">Biak, </w:t>
                  </w:r>
                  <w:proofErr w:type="spellStart"/>
                  <w:r w:rsidRPr="007F0D4D">
                    <w:rPr>
                      <w:rFonts w:eastAsia="HGPｺﾞｼｯｸM"/>
                      <w:sz w:val="21"/>
                      <w:szCs w:val="21"/>
                    </w:rPr>
                    <w:t>Genyem</w:t>
                  </w:r>
                  <w:proofErr w:type="spellEnd"/>
                  <w:r w:rsidRPr="007F0D4D">
                    <w:rPr>
                      <w:rFonts w:eastAsia="HGPｺﾞｼｯｸM"/>
                      <w:sz w:val="21"/>
                      <w:szCs w:val="21"/>
                    </w:rPr>
                    <w:t xml:space="preserve">, Jayapura, </w:t>
                  </w:r>
                  <w:proofErr w:type="spellStart"/>
                  <w:r w:rsidRPr="007F0D4D">
                    <w:rPr>
                      <w:rFonts w:eastAsia="HGPｺﾞｼｯｸM"/>
                      <w:sz w:val="21"/>
                      <w:szCs w:val="21"/>
                    </w:rPr>
                    <w:t>Merauke</w:t>
                  </w:r>
                  <w:proofErr w:type="spellEnd"/>
                  <w:r w:rsidRPr="007F0D4D">
                    <w:rPr>
                      <w:rFonts w:eastAsia="HGPｺﾞｼｯｸM"/>
                      <w:sz w:val="21"/>
                      <w:szCs w:val="21"/>
                    </w:rPr>
                    <w:t xml:space="preserve">, </w:t>
                  </w:r>
                  <w:proofErr w:type="spellStart"/>
                  <w:r w:rsidRPr="007F0D4D">
                    <w:rPr>
                      <w:rFonts w:eastAsia="HGPｺﾞｼｯｸM"/>
                      <w:sz w:val="21"/>
                      <w:szCs w:val="21"/>
                    </w:rPr>
                    <w:t>Nabire</w:t>
                  </w:r>
                  <w:proofErr w:type="spellEnd"/>
                  <w:r w:rsidRPr="007F0D4D">
                    <w:rPr>
                      <w:rFonts w:eastAsia="HGPｺﾞｼｯｸM"/>
                      <w:sz w:val="21"/>
                      <w:szCs w:val="21"/>
                    </w:rPr>
                    <w:t xml:space="preserve">, </w:t>
                  </w:r>
                  <w:proofErr w:type="spellStart"/>
                  <w:r w:rsidRPr="007F0D4D">
                    <w:rPr>
                      <w:rFonts w:eastAsia="HGPｺﾞｼｯｸM"/>
                      <w:sz w:val="21"/>
                      <w:szCs w:val="21"/>
                    </w:rPr>
                    <w:t>Serui</w:t>
                  </w:r>
                  <w:proofErr w:type="spellEnd"/>
                  <w:r w:rsidRPr="007F0D4D">
                    <w:rPr>
                      <w:rFonts w:eastAsia="HGPｺﾞｼｯｸM"/>
                      <w:sz w:val="21"/>
                      <w:szCs w:val="21"/>
                    </w:rPr>
                    <w:t xml:space="preserve">, </w:t>
                  </w:r>
                  <w:r w:rsidR="004A0409" w:rsidRPr="007F0D4D">
                    <w:rPr>
                      <w:rFonts w:eastAsia="HGPｺﾞｼｯｸM"/>
                      <w:sz w:val="21"/>
                      <w:szCs w:val="21"/>
                    </w:rPr>
                    <w:t xml:space="preserve">and </w:t>
                  </w:r>
                  <w:r w:rsidRPr="007F0D4D">
                    <w:rPr>
                      <w:rFonts w:eastAsia="HGPｺﾞｼｯｸM"/>
                      <w:sz w:val="21"/>
                      <w:szCs w:val="21"/>
                    </w:rPr>
                    <w:t>Timika</w:t>
                  </w:r>
                  <w:r w:rsidR="004A0409" w:rsidRPr="007F0D4D">
                    <w:rPr>
                      <w:rFonts w:eastAsia="HGPｺﾞｼｯｸM"/>
                      <w:sz w:val="21"/>
                      <w:szCs w:val="21"/>
                    </w:rPr>
                    <w:t xml:space="preserve"> grids</w:t>
                  </w:r>
                </w:p>
              </w:tc>
              <w:tc>
                <w:tcPr>
                  <w:tcW w:w="1459" w:type="dxa"/>
                  <w:hideMark/>
                </w:tcPr>
                <w:p w14:paraId="3A559FDB" w14:textId="19B2EB9A" w:rsidR="00622B33" w:rsidRPr="007F0D4D" w:rsidRDefault="00622B33" w:rsidP="004A0409">
                  <w:pPr>
                    <w:spacing w:line="240" w:lineRule="exact"/>
                    <w:jc w:val="right"/>
                    <w:rPr>
                      <w:rFonts w:eastAsia="Meiryo UI"/>
                      <w:sz w:val="21"/>
                      <w:szCs w:val="20"/>
                    </w:rPr>
                  </w:pPr>
                  <w:r w:rsidRPr="007F0D4D">
                    <w:rPr>
                      <w:rFonts w:eastAsia="Meiryo UI"/>
                      <w:sz w:val="21"/>
                      <w:szCs w:val="20"/>
                    </w:rPr>
                    <w:t>0.491</w:t>
                  </w:r>
                </w:p>
              </w:tc>
            </w:tr>
            <w:tr w:rsidR="00622B33" w:rsidRPr="007F0D4D" w14:paraId="71B3E1A2" w14:textId="77777777" w:rsidTr="009C79B3">
              <w:trPr>
                <w:jc w:val="center"/>
              </w:trPr>
              <w:tc>
                <w:tcPr>
                  <w:tcW w:w="3101" w:type="dxa"/>
                  <w:vAlign w:val="center"/>
                  <w:hideMark/>
                </w:tcPr>
                <w:p w14:paraId="646D6AD9" w14:textId="00052BE5" w:rsidR="00622B33" w:rsidRPr="007F0D4D" w:rsidRDefault="00622B33" w:rsidP="00622B33">
                  <w:pPr>
                    <w:spacing w:line="240" w:lineRule="exact"/>
                    <w:jc w:val="left"/>
                    <w:rPr>
                      <w:rFonts w:eastAsia="Meiryo UI"/>
                      <w:sz w:val="21"/>
                      <w:szCs w:val="20"/>
                    </w:rPr>
                  </w:pPr>
                  <w:proofErr w:type="spellStart"/>
                  <w:r w:rsidRPr="007F0D4D">
                    <w:rPr>
                      <w:rFonts w:eastAsia="HGPｺﾞｼｯｸM"/>
                      <w:sz w:val="21"/>
                      <w:szCs w:val="21"/>
                    </w:rPr>
                    <w:lastRenderedPageBreak/>
                    <w:t>Manokwari</w:t>
                  </w:r>
                  <w:proofErr w:type="spellEnd"/>
                  <w:r w:rsidR="004A0409" w:rsidRPr="007F0D4D">
                    <w:rPr>
                      <w:rFonts w:eastAsia="HGPｺﾞｼｯｸM"/>
                      <w:sz w:val="21"/>
                      <w:szCs w:val="21"/>
                    </w:rPr>
                    <w:t xml:space="preserve"> and</w:t>
                  </w:r>
                  <w:r w:rsidRPr="007F0D4D">
                    <w:rPr>
                      <w:rFonts w:eastAsia="HGPｺﾞｼｯｸM"/>
                      <w:sz w:val="21"/>
                      <w:szCs w:val="21"/>
                    </w:rPr>
                    <w:t xml:space="preserve"> </w:t>
                  </w:r>
                  <w:proofErr w:type="spellStart"/>
                  <w:r w:rsidRPr="007F0D4D">
                    <w:rPr>
                      <w:rFonts w:eastAsia="HGPｺﾞｼｯｸM"/>
                      <w:sz w:val="21"/>
                      <w:szCs w:val="21"/>
                    </w:rPr>
                    <w:t>Sorong</w:t>
                  </w:r>
                  <w:proofErr w:type="spellEnd"/>
                  <w:r w:rsidR="004A0409" w:rsidRPr="007F0D4D">
                    <w:rPr>
                      <w:rFonts w:eastAsia="HGPｺﾞｼｯｸM"/>
                      <w:sz w:val="21"/>
                      <w:szCs w:val="21"/>
                    </w:rPr>
                    <w:t xml:space="preserve"> grids</w:t>
                  </w:r>
                </w:p>
              </w:tc>
              <w:tc>
                <w:tcPr>
                  <w:tcW w:w="1459" w:type="dxa"/>
                  <w:hideMark/>
                </w:tcPr>
                <w:p w14:paraId="54A8FB0C" w14:textId="08124860" w:rsidR="00622B33" w:rsidRPr="007F0D4D" w:rsidRDefault="00622B33" w:rsidP="004A0409">
                  <w:pPr>
                    <w:spacing w:line="240" w:lineRule="exact"/>
                    <w:jc w:val="right"/>
                    <w:rPr>
                      <w:rFonts w:eastAsia="Meiryo UI"/>
                      <w:sz w:val="21"/>
                      <w:szCs w:val="20"/>
                    </w:rPr>
                  </w:pPr>
                  <w:r w:rsidRPr="007F0D4D">
                    <w:rPr>
                      <w:rFonts w:eastAsia="Meiryo UI"/>
                      <w:sz w:val="21"/>
                      <w:szCs w:val="20"/>
                    </w:rPr>
                    <w:t>0.518</w:t>
                  </w:r>
                </w:p>
              </w:tc>
            </w:tr>
            <w:tr w:rsidR="00622B33" w:rsidRPr="008018DF" w14:paraId="4DC53F41" w14:textId="77777777" w:rsidTr="008018DF">
              <w:trPr>
                <w:jc w:val="center"/>
              </w:trPr>
              <w:tc>
                <w:tcPr>
                  <w:tcW w:w="3101" w:type="dxa"/>
                  <w:vAlign w:val="center"/>
                  <w:hideMark/>
                </w:tcPr>
                <w:p w14:paraId="1CE401BC" w14:textId="6473181F" w:rsidR="00622B33" w:rsidRPr="007F0D4D" w:rsidRDefault="00622B33" w:rsidP="00622B33">
                  <w:pPr>
                    <w:spacing w:line="240" w:lineRule="exact"/>
                    <w:jc w:val="left"/>
                    <w:rPr>
                      <w:rFonts w:eastAsia="Meiryo UI"/>
                      <w:sz w:val="21"/>
                      <w:szCs w:val="20"/>
                    </w:rPr>
                  </w:pPr>
                  <w:proofErr w:type="spellStart"/>
                  <w:r w:rsidRPr="007F0D4D">
                    <w:rPr>
                      <w:rFonts w:eastAsia="HGPｺﾞｼｯｸM"/>
                      <w:sz w:val="21"/>
                      <w:szCs w:val="21"/>
                    </w:rPr>
                    <w:t>Bantal</w:t>
                  </w:r>
                  <w:proofErr w:type="spellEnd"/>
                  <w:r w:rsidRPr="007F0D4D">
                    <w:rPr>
                      <w:rFonts w:eastAsia="HGPｺﾞｼｯｸM"/>
                      <w:sz w:val="21"/>
                      <w:szCs w:val="21"/>
                    </w:rPr>
                    <w:t xml:space="preserve">, </w:t>
                  </w:r>
                  <w:proofErr w:type="spellStart"/>
                  <w:r w:rsidRPr="007F0D4D">
                    <w:rPr>
                      <w:rFonts w:eastAsia="HGPｺﾞｼｯｸM"/>
                      <w:sz w:val="21"/>
                      <w:szCs w:val="21"/>
                    </w:rPr>
                    <w:t>Ipuh</w:t>
                  </w:r>
                  <w:proofErr w:type="spellEnd"/>
                  <w:r w:rsidRPr="007F0D4D">
                    <w:rPr>
                      <w:rFonts w:eastAsia="HGPｺﾞｼｯｸM"/>
                      <w:sz w:val="21"/>
                      <w:szCs w:val="21"/>
                    </w:rPr>
                    <w:t>, Kota Bani</w:t>
                  </w:r>
                  <w:r w:rsidR="004A0409" w:rsidRPr="007F0D4D">
                    <w:rPr>
                      <w:rFonts w:eastAsia="HGPｺﾞｼｯｸM"/>
                      <w:sz w:val="21"/>
                      <w:szCs w:val="21"/>
                    </w:rPr>
                    <w:t>, and</w:t>
                  </w:r>
                  <w:r w:rsidRPr="007F0D4D">
                    <w:rPr>
                      <w:rFonts w:eastAsia="HGPｺﾞｼｯｸM"/>
                      <w:sz w:val="21"/>
                      <w:szCs w:val="21"/>
                    </w:rPr>
                    <w:t xml:space="preserve"> </w:t>
                  </w:r>
                  <w:proofErr w:type="spellStart"/>
                  <w:r w:rsidRPr="007F0D4D">
                    <w:rPr>
                      <w:rFonts w:eastAsia="HGPｺﾞｼｯｸM"/>
                      <w:sz w:val="21"/>
                      <w:szCs w:val="21"/>
                    </w:rPr>
                    <w:t>Mukomuko</w:t>
                  </w:r>
                  <w:proofErr w:type="spellEnd"/>
                  <w:r w:rsidR="004A0409" w:rsidRPr="007F0D4D">
                    <w:rPr>
                      <w:rFonts w:eastAsia="HGPｺﾞｼｯｸM"/>
                      <w:sz w:val="21"/>
                      <w:szCs w:val="21"/>
                    </w:rPr>
                    <w:t xml:space="preserve"> grids</w:t>
                  </w:r>
                </w:p>
              </w:tc>
              <w:tc>
                <w:tcPr>
                  <w:tcW w:w="1459" w:type="dxa"/>
                  <w:hideMark/>
                </w:tcPr>
                <w:p w14:paraId="722342C4" w14:textId="01B390A0" w:rsidR="00622B33" w:rsidRPr="007F0D4D" w:rsidRDefault="00622B33" w:rsidP="004A0409">
                  <w:pPr>
                    <w:spacing w:line="240" w:lineRule="exact"/>
                    <w:jc w:val="right"/>
                    <w:rPr>
                      <w:rFonts w:eastAsia="Meiryo UI"/>
                      <w:sz w:val="21"/>
                      <w:szCs w:val="20"/>
                    </w:rPr>
                  </w:pPr>
                  <w:r w:rsidRPr="007F0D4D">
                    <w:rPr>
                      <w:rFonts w:eastAsia="Meiryo UI"/>
                      <w:sz w:val="21"/>
                      <w:szCs w:val="20"/>
                    </w:rPr>
                    <w:t>0.532</w:t>
                  </w:r>
                </w:p>
              </w:tc>
            </w:tr>
          </w:tbl>
          <w:p w14:paraId="23BE294F" w14:textId="77777777" w:rsidR="008E3236" w:rsidRDefault="008E3236" w:rsidP="008E3236"/>
          <w:p w14:paraId="5143729F" w14:textId="71268B08" w:rsidR="008E3236" w:rsidRDefault="008E3236" w:rsidP="008E3236">
            <w:r>
              <w:t xml:space="preserve">In case a biomass power plant </w:t>
            </w:r>
            <w:r>
              <w:rPr>
                <w:rFonts w:eastAsia="Meiryo UI"/>
                <w:szCs w:val="21"/>
              </w:rPr>
              <w:t>in a proposed project activity is connected to an internal grid connecting to both a national/regional grid, and an isolated grid and/or a captive power generator (Case 2)</w:t>
            </w:r>
            <w:r>
              <w:t xml:space="preserve">, </w:t>
            </w:r>
            <w:proofErr w:type="spellStart"/>
            <w:r w:rsidRPr="00495977">
              <w:rPr>
                <w:i/>
              </w:rPr>
              <w:t>EF</w:t>
            </w:r>
            <w:r w:rsidRPr="00495977">
              <w:rPr>
                <w:i/>
                <w:vertAlign w:val="subscript"/>
              </w:rPr>
              <w:t>RE,</w:t>
            </w:r>
            <w:r w:rsidR="005A39E5">
              <w:rPr>
                <w:i/>
                <w:vertAlign w:val="subscript"/>
              </w:rPr>
              <w:t>grid</w:t>
            </w:r>
            <w:proofErr w:type="spellEnd"/>
            <w:r>
              <w:t xml:space="preserve"> is set as follows:</w:t>
            </w:r>
          </w:p>
          <w:p w14:paraId="23911D13" w14:textId="77777777" w:rsidR="008E3236" w:rsidRDefault="008E3236" w:rsidP="008E3236"/>
          <w:tbl>
            <w:tblPr>
              <w:tblStyle w:val="af6"/>
              <w:tblW w:w="4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tblCellMar>
              <w:tblLook w:val="04A0" w:firstRow="1" w:lastRow="0" w:firstColumn="1" w:lastColumn="0" w:noHBand="0" w:noVBand="1"/>
            </w:tblPr>
            <w:tblGrid>
              <w:gridCol w:w="2894"/>
              <w:gridCol w:w="1816"/>
            </w:tblGrid>
            <w:tr w:rsidR="004A0409" w:rsidRPr="007F0D4D" w14:paraId="7F23E068" w14:textId="77777777" w:rsidTr="009C79B3">
              <w:trPr>
                <w:jc w:val="center"/>
              </w:trPr>
              <w:tc>
                <w:tcPr>
                  <w:tcW w:w="2894" w:type="dxa"/>
                  <w:shd w:val="clear" w:color="auto" w:fill="auto"/>
                  <w:hideMark/>
                </w:tcPr>
                <w:p w14:paraId="1115172E" w14:textId="6EC262B0" w:rsidR="004A0409" w:rsidRPr="007F0D4D" w:rsidRDefault="004A0409" w:rsidP="004A0409">
                  <w:pPr>
                    <w:spacing w:line="240" w:lineRule="exact"/>
                    <w:rPr>
                      <w:rFonts w:eastAsia="Meiryo UI"/>
                      <w:sz w:val="21"/>
                      <w:szCs w:val="21"/>
                    </w:rPr>
                  </w:pPr>
                  <w:r w:rsidRPr="007F0D4D">
                    <w:t>National/regional</w:t>
                  </w:r>
                  <w:r w:rsidRPr="009C79B3">
                    <w:t xml:space="preserve"> grid</w:t>
                  </w:r>
                  <w:r w:rsidRPr="007F0D4D">
                    <w:t xml:space="preserve"> name</w:t>
                  </w:r>
                </w:p>
              </w:tc>
              <w:tc>
                <w:tcPr>
                  <w:tcW w:w="1816" w:type="dxa"/>
                  <w:shd w:val="clear" w:color="auto" w:fill="auto"/>
                  <w:hideMark/>
                </w:tcPr>
                <w:p w14:paraId="7126F8CE" w14:textId="3250E95B" w:rsidR="004A0409" w:rsidRPr="007F0D4D" w:rsidRDefault="004A0409" w:rsidP="004A0409">
                  <w:pPr>
                    <w:spacing w:line="240" w:lineRule="exact"/>
                    <w:jc w:val="right"/>
                    <w:rPr>
                      <w:rFonts w:eastAsia="Meiryo UI"/>
                      <w:sz w:val="21"/>
                      <w:szCs w:val="21"/>
                    </w:rPr>
                  </w:pPr>
                  <w:r w:rsidRPr="007F0D4D">
                    <w:t>Emission factor (</w:t>
                  </w:r>
                  <w:r w:rsidRPr="009C79B3">
                    <w:t>tCO</w:t>
                  </w:r>
                  <w:r w:rsidRPr="00341765">
                    <w:rPr>
                      <w:vertAlign w:val="subscript"/>
                    </w:rPr>
                    <w:t>2</w:t>
                  </w:r>
                  <w:r w:rsidRPr="009C79B3">
                    <w:t>/MWh</w:t>
                  </w:r>
                  <w:r w:rsidRPr="007F0D4D">
                    <w:t>)</w:t>
                  </w:r>
                </w:p>
              </w:tc>
            </w:tr>
            <w:tr w:rsidR="004A0409" w:rsidRPr="007F0D4D" w14:paraId="0A618B53" w14:textId="77777777" w:rsidTr="007F0D4D">
              <w:trPr>
                <w:jc w:val="center"/>
              </w:trPr>
              <w:tc>
                <w:tcPr>
                  <w:tcW w:w="2894" w:type="dxa"/>
                  <w:shd w:val="clear" w:color="auto" w:fill="auto"/>
                  <w:hideMark/>
                </w:tcPr>
                <w:p w14:paraId="1E64F370" w14:textId="5C2465CC" w:rsidR="004A0409" w:rsidRPr="007F0D4D" w:rsidRDefault="004A0409" w:rsidP="004A0409">
                  <w:pPr>
                    <w:spacing w:line="240" w:lineRule="exact"/>
                    <w:rPr>
                      <w:rFonts w:eastAsia="Meiryo UI"/>
                      <w:sz w:val="21"/>
                      <w:szCs w:val="21"/>
                    </w:rPr>
                  </w:pPr>
                  <w:r w:rsidRPr="007F0D4D">
                    <w:t xml:space="preserve">Jamali, 3 Nusa, and </w:t>
                  </w:r>
                  <w:proofErr w:type="spellStart"/>
                  <w:r w:rsidRPr="007F0D4D">
                    <w:t>Karimun</w:t>
                  </w:r>
                  <w:proofErr w:type="spellEnd"/>
                  <w:r w:rsidRPr="007F0D4D">
                    <w:t xml:space="preserve"> </w:t>
                  </w:r>
                  <w:proofErr w:type="spellStart"/>
                  <w:r w:rsidRPr="007F0D4D">
                    <w:t>Jawa</w:t>
                  </w:r>
                  <w:proofErr w:type="spellEnd"/>
                  <w:r w:rsidRPr="007F0D4D">
                    <w:t xml:space="preserve"> grids</w:t>
                  </w:r>
                </w:p>
              </w:tc>
              <w:tc>
                <w:tcPr>
                  <w:tcW w:w="1816" w:type="dxa"/>
                  <w:shd w:val="clear" w:color="auto" w:fill="auto"/>
                  <w:hideMark/>
                </w:tcPr>
                <w:p w14:paraId="21DBDAB1" w14:textId="25D36BB0" w:rsidR="004A0409" w:rsidRPr="007F0D4D" w:rsidRDefault="004A0409" w:rsidP="004A0409">
                  <w:pPr>
                    <w:spacing w:line="240" w:lineRule="exact"/>
                    <w:jc w:val="right"/>
                    <w:rPr>
                      <w:rFonts w:eastAsia="Meiryo UI"/>
                      <w:sz w:val="21"/>
                      <w:szCs w:val="21"/>
                    </w:rPr>
                  </w:pPr>
                  <w:r w:rsidRPr="007F0D4D">
                    <w:t xml:space="preserve">0.533 </w:t>
                  </w:r>
                </w:p>
              </w:tc>
            </w:tr>
            <w:tr w:rsidR="004A0409" w:rsidRPr="007F0D4D" w14:paraId="3BCCB3DA" w14:textId="77777777" w:rsidTr="009C79B3">
              <w:trPr>
                <w:jc w:val="center"/>
              </w:trPr>
              <w:tc>
                <w:tcPr>
                  <w:tcW w:w="2894" w:type="dxa"/>
                  <w:shd w:val="clear" w:color="auto" w:fill="auto"/>
                  <w:hideMark/>
                </w:tcPr>
                <w:p w14:paraId="5B2AAC84" w14:textId="6443190A" w:rsidR="004A0409" w:rsidRPr="007F0D4D" w:rsidRDefault="004A0409" w:rsidP="004A0409">
                  <w:pPr>
                    <w:spacing w:line="240" w:lineRule="exact"/>
                    <w:rPr>
                      <w:rFonts w:eastAsia="Meiryo UI"/>
                      <w:sz w:val="21"/>
                      <w:szCs w:val="21"/>
                    </w:rPr>
                  </w:pPr>
                  <w:r w:rsidRPr="009C79B3">
                    <w:t>Sumatra grid</w:t>
                  </w:r>
                </w:p>
              </w:tc>
              <w:tc>
                <w:tcPr>
                  <w:tcW w:w="1816" w:type="dxa"/>
                  <w:shd w:val="clear" w:color="auto" w:fill="auto"/>
                  <w:hideMark/>
                </w:tcPr>
                <w:p w14:paraId="0F293B18" w14:textId="3C3E36D9" w:rsidR="004A0409" w:rsidRPr="007F0D4D" w:rsidRDefault="004A0409" w:rsidP="004A0409">
                  <w:pPr>
                    <w:spacing w:line="240" w:lineRule="exact"/>
                    <w:jc w:val="right"/>
                    <w:rPr>
                      <w:rFonts w:eastAsia="Meiryo UI"/>
                      <w:sz w:val="21"/>
                      <w:szCs w:val="21"/>
                    </w:rPr>
                  </w:pPr>
                  <w:r w:rsidRPr="009C79B3">
                    <w:t>0.</w:t>
                  </w:r>
                  <w:r w:rsidRPr="007F0D4D">
                    <w:t xml:space="preserve">458 </w:t>
                  </w:r>
                </w:p>
              </w:tc>
            </w:tr>
            <w:tr w:rsidR="004A0409" w:rsidRPr="007F0D4D" w14:paraId="526B3FB4" w14:textId="77777777" w:rsidTr="009C79B3">
              <w:trPr>
                <w:jc w:val="center"/>
              </w:trPr>
              <w:tc>
                <w:tcPr>
                  <w:tcW w:w="2894" w:type="dxa"/>
                  <w:shd w:val="clear" w:color="auto" w:fill="auto"/>
                  <w:hideMark/>
                </w:tcPr>
                <w:p w14:paraId="371C8B83" w14:textId="39CAEDD6" w:rsidR="004A0409" w:rsidRPr="007F0D4D" w:rsidRDefault="004A0409" w:rsidP="004A0409">
                  <w:pPr>
                    <w:spacing w:line="240" w:lineRule="exact"/>
                    <w:rPr>
                      <w:rFonts w:eastAsia="Meiryo UI"/>
                      <w:sz w:val="21"/>
                      <w:szCs w:val="21"/>
                    </w:rPr>
                  </w:pPr>
                  <w:proofErr w:type="spellStart"/>
                  <w:r w:rsidRPr="007F0D4D">
                    <w:t>Nilas</w:t>
                  </w:r>
                  <w:proofErr w:type="spellEnd"/>
                  <w:r w:rsidRPr="007F0D4D">
                    <w:t xml:space="preserve"> and </w:t>
                  </w:r>
                  <w:proofErr w:type="spellStart"/>
                  <w:r w:rsidRPr="007F0D4D">
                    <w:t>Plau</w:t>
                  </w:r>
                  <w:proofErr w:type="spellEnd"/>
                  <w:r w:rsidRPr="007F0D4D">
                    <w:t xml:space="preserve"> Tello grids</w:t>
                  </w:r>
                </w:p>
              </w:tc>
              <w:tc>
                <w:tcPr>
                  <w:tcW w:w="1816" w:type="dxa"/>
                  <w:shd w:val="clear" w:color="auto" w:fill="auto"/>
                  <w:hideMark/>
                </w:tcPr>
                <w:p w14:paraId="5D20E7D8" w14:textId="514882D0" w:rsidR="004A0409" w:rsidRPr="007F0D4D" w:rsidRDefault="004A0409" w:rsidP="004A0409">
                  <w:pPr>
                    <w:spacing w:line="240" w:lineRule="exact"/>
                    <w:jc w:val="right"/>
                    <w:rPr>
                      <w:rFonts w:eastAsia="Meiryo UI"/>
                      <w:sz w:val="21"/>
                      <w:szCs w:val="21"/>
                    </w:rPr>
                  </w:pPr>
                  <w:r w:rsidRPr="009C79B3">
                    <w:t xml:space="preserve">0.533 </w:t>
                  </w:r>
                </w:p>
              </w:tc>
            </w:tr>
            <w:tr w:rsidR="004A0409" w:rsidRPr="007F0D4D" w14:paraId="55F260FE" w14:textId="77777777" w:rsidTr="007F0D4D">
              <w:trPr>
                <w:jc w:val="center"/>
              </w:trPr>
              <w:tc>
                <w:tcPr>
                  <w:tcW w:w="2894" w:type="dxa"/>
                  <w:shd w:val="clear" w:color="auto" w:fill="auto"/>
                  <w:hideMark/>
                </w:tcPr>
                <w:p w14:paraId="7777CE5A" w14:textId="7F43FDED" w:rsidR="004A0409" w:rsidRPr="007F0D4D" w:rsidRDefault="004A0409" w:rsidP="004A0409">
                  <w:pPr>
                    <w:spacing w:line="240" w:lineRule="exact"/>
                    <w:rPr>
                      <w:rFonts w:eastAsia="Meiryo UI"/>
                      <w:sz w:val="21"/>
                      <w:szCs w:val="21"/>
                      <w:lang w:val="es-ES"/>
                    </w:rPr>
                  </w:pPr>
                  <w:r w:rsidRPr="007F0D4D">
                    <w:rPr>
                      <w:lang w:val="es-ES"/>
                    </w:rPr>
                    <w:t>Siberut, Siberut Utara, Sipora, and Pagai Selatan grids</w:t>
                  </w:r>
                </w:p>
              </w:tc>
              <w:tc>
                <w:tcPr>
                  <w:tcW w:w="1816" w:type="dxa"/>
                  <w:shd w:val="clear" w:color="auto" w:fill="auto"/>
                  <w:hideMark/>
                </w:tcPr>
                <w:p w14:paraId="4A345D76" w14:textId="57462D89" w:rsidR="004A0409" w:rsidRPr="007F0D4D" w:rsidRDefault="004A0409" w:rsidP="004A0409">
                  <w:pPr>
                    <w:spacing w:line="240" w:lineRule="exact"/>
                    <w:jc w:val="right"/>
                    <w:rPr>
                      <w:rFonts w:eastAsia="Meiryo UI"/>
                      <w:sz w:val="21"/>
                      <w:szCs w:val="21"/>
                    </w:rPr>
                  </w:pPr>
                  <w:r w:rsidRPr="007F0D4D">
                    <w:t>0.529</w:t>
                  </w:r>
                </w:p>
              </w:tc>
            </w:tr>
            <w:tr w:rsidR="004A0409" w:rsidRPr="007F0D4D" w14:paraId="48BD2580" w14:textId="77777777" w:rsidTr="009C79B3">
              <w:trPr>
                <w:jc w:val="center"/>
              </w:trPr>
              <w:tc>
                <w:tcPr>
                  <w:tcW w:w="2894" w:type="dxa"/>
                  <w:shd w:val="clear" w:color="auto" w:fill="auto"/>
                  <w:hideMark/>
                </w:tcPr>
                <w:p w14:paraId="4E7FC40B" w14:textId="6140D675" w:rsidR="004A0409" w:rsidRPr="007F0D4D" w:rsidRDefault="004A0409" w:rsidP="004A0409">
                  <w:pPr>
                    <w:spacing w:line="240" w:lineRule="exact"/>
                    <w:rPr>
                      <w:rFonts w:eastAsia="Meiryo UI"/>
                      <w:sz w:val="21"/>
                      <w:szCs w:val="21"/>
                    </w:rPr>
                  </w:pPr>
                  <w:r w:rsidRPr="007F0D4D">
                    <w:t xml:space="preserve">Alai, </w:t>
                  </w:r>
                  <w:proofErr w:type="spellStart"/>
                  <w:r w:rsidRPr="007F0D4D">
                    <w:t>Batam</w:t>
                  </w:r>
                  <w:proofErr w:type="spellEnd"/>
                  <w:r w:rsidRPr="007F0D4D">
                    <w:t xml:space="preserve">, </w:t>
                  </w:r>
                  <w:proofErr w:type="spellStart"/>
                  <w:r w:rsidRPr="007F0D4D">
                    <w:t>Batam-</w:t>
                  </w:r>
                  <w:r w:rsidRPr="009C79B3">
                    <w:t>Tanjung</w:t>
                  </w:r>
                  <w:proofErr w:type="spellEnd"/>
                  <w:r w:rsidRPr="009C79B3">
                    <w:t xml:space="preserve"> Pinang, </w:t>
                  </w:r>
                  <w:proofErr w:type="spellStart"/>
                  <w:r w:rsidRPr="007F0D4D">
                    <w:t>Durai</w:t>
                  </w:r>
                  <w:proofErr w:type="spellEnd"/>
                  <w:r w:rsidRPr="007F0D4D">
                    <w:t xml:space="preserve">, </w:t>
                  </w:r>
                  <w:proofErr w:type="spellStart"/>
                  <w:r w:rsidRPr="009C79B3">
                    <w:t>Kelong</w:t>
                  </w:r>
                  <w:proofErr w:type="spellEnd"/>
                  <w:r w:rsidRPr="009C79B3">
                    <w:t xml:space="preserve">, </w:t>
                  </w:r>
                  <w:proofErr w:type="spellStart"/>
                  <w:r w:rsidRPr="009C79B3">
                    <w:t>Ladan</w:t>
                  </w:r>
                  <w:proofErr w:type="spellEnd"/>
                  <w:r w:rsidRPr="009C79B3">
                    <w:t xml:space="preserve">, </w:t>
                  </w:r>
                  <w:proofErr w:type="spellStart"/>
                  <w:r w:rsidRPr="007F0D4D">
                    <w:t>letung</w:t>
                  </w:r>
                  <w:proofErr w:type="spellEnd"/>
                  <w:r w:rsidRPr="009C79B3">
                    <w:t xml:space="preserve">, </w:t>
                  </w:r>
                  <w:proofErr w:type="spellStart"/>
                  <w:r w:rsidRPr="009C79B3">
                    <w:t>Midai</w:t>
                  </w:r>
                  <w:proofErr w:type="spellEnd"/>
                  <w:r w:rsidRPr="009C79B3">
                    <w:t xml:space="preserve">, </w:t>
                  </w:r>
                  <w:r w:rsidRPr="007F0D4D">
                    <w:t xml:space="preserve">Moro, </w:t>
                  </w:r>
                  <w:proofErr w:type="spellStart"/>
                  <w:r w:rsidRPr="007F0D4D">
                    <w:t>Penuba</w:t>
                  </w:r>
                  <w:proofErr w:type="spellEnd"/>
                  <w:r w:rsidRPr="009C79B3">
                    <w:t xml:space="preserve">, </w:t>
                  </w:r>
                  <w:proofErr w:type="spellStart"/>
                  <w:r w:rsidRPr="009C79B3">
                    <w:t>Ranai</w:t>
                  </w:r>
                  <w:proofErr w:type="spellEnd"/>
                  <w:r w:rsidRPr="009C79B3">
                    <w:t xml:space="preserve">, </w:t>
                  </w:r>
                  <w:proofErr w:type="spellStart"/>
                  <w:r w:rsidRPr="009C79B3">
                    <w:t>Sedanau</w:t>
                  </w:r>
                  <w:proofErr w:type="spellEnd"/>
                  <w:r w:rsidRPr="009C79B3">
                    <w:t xml:space="preserve">, </w:t>
                  </w:r>
                  <w:proofErr w:type="spellStart"/>
                  <w:r w:rsidRPr="009C79B3">
                    <w:t>Serasan</w:t>
                  </w:r>
                  <w:proofErr w:type="spellEnd"/>
                  <w:r w:rsidRPr="009C79B3">
                    <w:t xml:space="preserve">, </w:t>
                  </w:r>
                  <w:proofErr w:type="spellStart"/>
                  <w:r w:rsidRPr="007F0D4D">
                    <w:t>Tambelan</w:t>
                  </w:r>
                  <w:proofErr w:type="spellEnd"/>
                  <w:r w:rsidRPr="007F0D4D">
                    <w:t xml:space="preserve">, </w:t>
                  </w:r>
                  <w:proofErr w:type="spellStart"/>
                  <w:r w:rsidRPr="007F0D4D">
                    <w:t>Tanjung</w:t>
                  </w:r>
                  <w:proofErr w:type="spellEnd"/>
                  <w:r w:rsidRPr="007F0D4D">
                    <w:t xml:space="preserve"> </w:t>
                  </w:r>
                  <w:proofErr w:type="spellStart"/>
                  <w:r w:rsidRPr="007F0D4D">
                    <w:t>Balai</w:t>
                  </w:r>
                  <w:proofErr w:type="spellEnd"/>
                  <w:r w:rsidRPr="007F0D4D">
                    <w:t xml:space="preserve"> </w:t>
                  </w:r>
                  <w:proofErr w:type="spellStart"/>
                  <w:r w:rsidRPr="007F0D4D">
                    <w:t>Karimun</w:t>
                  </w:r>
                  <w:proofErr w:type="spellEnd"/>
                  <w:r w:rsidRPr="007F0D4D">
                    <w:t xml:space="preserve">, </w:t>
                  </w:r>
                  <w:proofErr w:type="spellStart"/>
                  <w:r w:rsidRPr="007F0D4D">
                    <w:t>Tanjung</w:t>
                  </w:r>
                  <w:proofErr w:type="spellEnd"/>
                  <w:r w:rsidRPr="007F0D4D">
                    <w:t xml:space="preserve"> </w:t>
                  </w:r>
                  <w:proofErr w:type="spellStart"/>
                  <w:r w:rsidRPr="007F0D4D">
                    <w:t>Batu</w:t>
                  </w:r>
                  <w:proofErr w:type="spellEnd"/>
                  <w:r w:rsidRPr="007F0D4D">
                    <w:t xml:space="preserve">, </w:t>
                  </w:r>
                  <w:r w:rsidRPr="009C79B3">
                    <w:t xml:space="preserve">and </w:t>
                  </w:r>
                  <w:proofErr w:type="spellStart"/>
                  <w:r w:rsidRPr="009C79B3">
                    <w:t>Tarempa</w:t>
                  </w:r>
                  <w:proofErr w:type="spellEnd"/>
                  <w:r w:rsidRPr="009C79B3">
                    <w:t xml:space="preserve"> grids</w:t>
                  </w:r>
                </w:p>
              </w:tc>
              <w:tc>
                <w:tcPr>
                  <w:tcW w:w="1816" w:type="dxa"/>
                  <w:shd w:val="clear" w:color="auto" w:fill="auto"/>
                  <w:hideMark/>
                </w:tcPr>
                <w:p w14:paraId="1690B6AF" w14:textId="67255A2A" w:rsidR="004A0409" w:rsidRPr="007F0D4D" w:rsidRDefault="004A0409" w:rsidP="004A0409">
                  <w:pPr>
                    <w:spacing w:line="240" w:lineRule="exact"/>
                    <w:jc w:val="right"/>
                    <w:rPr>
                      <w:rFonts w:eastAsia="Meiryo UI"/>
                      <w:sz w:val="21"/>
                      <w:szCs w:val="21"/>
                    </w:rPr>
                  </w:pPr>
                  <w:r w:rsidRPr="009C79B3">
                    <w:t>0.</w:t>
                  </w:r>
                  <w:r w:rsidRPr="007F0D4D">
                    <w:t>499</w:t>
                  </w:r>
                </w:p>
              </w:tc>
            </w:tr>
            <w:tr w:rsidR="004A0409" w:rsidRPr="007F0D4D" w14:paraId="3672326E" w14:textId="77777777" w:rsidTr="007F0D4D">
              <w:trPr>
                <w:jc w:val="center"/>
              </w:trPr>
              <w:tc>
                <w:tcPr>
                  <w:tcW w:w="2894" w:type="dxa"/>
                  <w:shd w:val="clear" w:color="auto" w:fill="auto"/>
                  <w:hideMark/>
                </w:tcPr>
                <w:p w14:paraId="1B5475BF" w14:textId="486ECC42" w:rsidR="004A0409" w:rsidRPr="007F0D4D" w:rsidRDefault="004A0409" w:rsidP="004A0409">
                  <w:pPr>
                    <w:spacing w:line="240" w:lineRule="exact"/>
                    <w:rPr>
                      <w:rFonts w:eastAsia="Meiryo UI"/>
                      <w:sz w:val="21"/>
                      <w:szCs w:val="21"/>
                    </w:rPr>
                  </w:pPr>
                  <w:proofErr w:type="spellStart"/>
                  <w:r w:rsidRPr="007F0D4D">
                    <w:t>Bengkalis</w:t>
                  </w:r>
                  <w:proofErr w:type="spellEnd"/>
                  <w:r w:rsidRPr="007F0D4D">
                    <w:t xml:space="preserve">, </w:t>
                  </w:r>
                  <w:proofErr w:type="spellStart"/>
                  <w:r w:rsidRPr="007F0D4D">
                    <w:t>Benteng</w:t>
                  </w:r>
                  <w:proofErr w:type="spellEnd"/>
                  <w:r w:rsidRPr="007F0D4D">
                    <w:t xml:space="preserve">, </w:t>
                  </w:r>
                  <w:proofErr w:type="spellStart"/>
                  <w:r w:rsidRPr="007F0D4D">
                    <w:t>Concong</w:t>
                  </w:r>
                  <w:proofErr w:type="spellEnd"/>
                  <w:r w:rsidRPr="007F0D4D">
                    <w:t xml:space="preserve"> </w:t>
                  </w:r>
                  <w:proofErr w:type="spellStart"/>
                  <w:r w:rsidRPr="007F0D4D">
                    <w:t>Luar</w:t>
                  </w:r>
                  <w:proofErr w:type="spellEnd"/>
                  <w:r w:rsidRPr="007F0D4D">
                    <w:t xml:space="preserve">, Kota Lama, </w:t>
                  </w:r>
                  <w:proofErr w:type="spellStart"/>
                  <w:r w:rsidRPr="007F0D4D">
                    <w:t>Lemang</w:t>
                  </w:r>
                  <w:proofErr w:type="spellEnd"/>
                  <w:r w:rsidRPr="007F0D4D">
                    <w:t xml:space="preserve">, </w:t>
                  </w:r>
                  <w:proofErr w:type="spellStart"/>
                  <w:r w:rsidRPr="007F0D4D">
                    <w:t>Selat</w:t>
                  </w:r>
                  <w:proofErr w:type="spellEnd"/>
                  <w:r w:rsidRPr="007F0D4D">
                    <w:t xml:space="preserve"> Panjang, Sungai </w:t>
                  </w:r>
                  <w:proofErr w:type="spellStart"/>
                  <w:r w:rsidRPr="007F0D4D">
                    <w:t>Guntung</w:t>
                  </w:r>
                  <w:proofErr w:type="spellEnd"/>
                  <w:r w:rsidRPr="007F0D4D">
                    <w:t xml:space="preserve">, </w:t>
                  </w:r>
                  <w:proofErr w:type="spellStart"/>
                  <w:r w:rsidRPr="007F0D4D">
                    <w:t>Tanjung</w:t>
                  </w:r>
                  <w:proofErr w:type="spellEnd"/>
                  <w:r w:rsidRPr="007F0D4D">
                    <w:t xml:space="preserve"> </w:t>
                  </w:r>
                  <w:proofErr w:type="spellStart"/>
                  <w:r w:rsidRPr="007F0D4D">
                    <w:t>Samak</w:t>
                  </w:r>
                  <w:proofErr w:type="spellEnd"/>
                  <w:r w:rsidRPr="007F0D4D">
                    <w:t xml:space="preserve">, </w:t>
                  </w:r>
                  <w:proofErr w:type="spellStart"/>
                  <w:r w:rsidRPr="007F0D4D">
                    <w:t>Teluk</w:t>
                  </w:r>
                  <w:proofErr w:type="spellEnd"/>
                  <w:r w:rsidRPr="007F0D4D">
                    <w:t xml:space="preserve"> </w:t>
                  </w:r>
                  <w:proofErr w:type="spellStart"/>
                  <w:r w:rsidRPr="007F0D4D">
                    <w:t>Dalam</w:t>
                  </w:r>
                  <w:proofErr w:type="spellEnd"/>
                  <w:r w:rsidRPr="007F0D4D">
                    <w:t xml:space="preserve">, </w:t>
                  </w:r>
                  <w:proofErr w:type="spellStart"/>
                  <w:r w:rsidRPr="007F0D4D">
                    <w:t>Teluk</w:t>
                  </w:r>
                  <w:proofErr w:type="spellEnd"/>
                  <w:r w:rsidRPr="007F0D4D">
                    <w:t xml:space="preserve"> </w:t>
                  </w:r>
                  <w:proofErr w:type="spellStart"/>
                  <w:r w:rsidRPr="007F0D4D">
                    <w:t>Ketapang</w:t>
                  </w:r>
                  <w:proofErr w:type="spellEnd"/>
                  <w:r w:rsidRPr="007F0D4D">
                    <w:t xml:space="preserve">, and </w:t>
                  </w:r>
                  <w:proofErr w:type="spellStart"/>
                  <w:r w:rsidRPr="007F0D4D">
                    <w:t>Masohi</w:t>
                  </w:r>
                  <w:proofErr w:type="spellEnd"/>
                  <w:r w:rsidRPr="007F0D4D">
                    <w:t xml:space="preserve"> grids</w:t>
                  </w:r>
                </w:p>
              </w:tc>
              <w:tc>
                <w:tcPr>
                  <w:tcW w:w="1816" w:type="dxa"/>
                  <w:shd w:val="clear" w:color="auto" w:fill="auto"/>
                  <w:hideMark/>
                </w:tcPr>
                <w:p w14:paraId="1235D67D" w14:textId="7966BAF2" w:rsidR="004A0409" w:rsidRPr="007F0D4D" w:rsidRDefault="004A0409" w:rsidP="004A0409">
                  <w:pPr>
                    <w:spacing w:line="240" w:lineRule="exact"/>
                    <w:jc w:val="right"/>
                    <w:rPr>
                      <w:rFonts w:eastAsia="Meiryo UI"/>
                      <w:sz w:val="21"/>
                      <w:szCs w:val="21"/>
                    </w:rPr>
                  </w:pPr>
                  <w:r w:rsidRPr="007F0D4D">
                    <w:t>0.533</w:t>
                  </w:r>
                </w:p>
              </w:tc>
            </w:tr>
            <w:tr w:rsidR="004A0409" w:rsidRPr="007F0D4D" w14:paraId="30A1A30A" w14:textId="77777777" w:rsidTr="009C79B3">
              <w:trPr>
                <w:jc w:val="center"/>
              </w:trPr>
              <w:tc>
                <w:tcPr>
                  <w:tcW w:w="2894" w:type="dxa"/>
                  <w:shd w:val="clear" w:color="auto" w:fill="auto"/>
                  <w:hideMark/>
                </w:tcPr>
                <w:p w14:paraId="56058891" w14:textId="031F9405" w:rsidR="004A0409" w:rsidRPr="007F0D4D" w:rsidRDefault="004A0409" w:rsidP="004A0409">
                  <w:pPr>
                    <w:spacing w:line="240" w:lineRule="exact"/>
                    <w:rPr>
                      <w:rFonts w:eastAsia="Meiryo UI"/>
                      <w:sz w:val="21"/>
                      <w:szCs w:val="21"/>
                    </w:rPr>
                  </w:pPr>
                  <w:r w:rsidRPr="009C79B3">
                    <w:t>Bangka</w:t>
                  </w:r>
                  <w:r w:rsidRPr="007F0D4D">
                    <w:t xml:space="preserve"> and</w:t>
                  </w:r>
                  <w:r w:rsidRPr="009C79B3">
                    <w:t xml:space="preserve"> Belitung grids</w:t>
                  </w:r>
                </w:p>
              </w:tc>
              <w:tc>
                <w:tcPr>
                  <w:tcW w:w="1816" w:type="dxa"/>
                  <w:shd w:val="clear" w:color="auto" w:fill="auto"/>
                  <w:hideMark/>
                </w:tcPr>
                <w:p w14:paraId="2D54FE04" w14:textId="36F9A826" w:rsidR="004A0409" w:rsidRPr="007F0D4D" w:rsidRDefault="004A0409" w:rsidP="004A0409">
                  <w:pPr>
                    <w:spacing w:line="240" w:lineRule="exact"/>
                    <w:jc w:val="right"/>
                    <w:rPr>
                      <w:rFonts w:eastAsia="Meiryo UI"/>
                      <w:sz w:val="21"/>
                      <w:szCs w:val="21"/>
                    </w:rPr>
                  </w:pPr>
                  <w:r w:rsidRPr="009C79B3">
                    <w:t xml:space="preserve">0.533 </w:t>
                  </w:r>
                </w:p>
              </w:tc>
            </w:tr>
            <w:tr w:rsidR="004A0409" w:rsidRPr="007F0D4D" w14:paraId="0B6065D9" w14:textId="77777777" w:rsidTr="009C79B3">
              <w:trPr>
                <w:jc w:val="center"/>
              </w:trPr>
              <w:tc>
                <w:tcPr>
                  <w:tcW w:w="2894" w:type="dxa"/>
                  <w:shd w:val="clear" w:color="auto" w:fill="auto"/>
                  <w:hideMark/>
                </w:tcPr>
                <w:p w14:paraId="43F88A54" w14:textId="35B081D3" w:rsidR="004A0409" w:rsidRPr="007F0D4D" w:rsidRDefault="004A0409" w:rsidP="004A0409">
                  <w:pPr>
                    <w:spacing w:line="240" w:lineRule="exact"/>
                    <w:rPr>
                      <w:rFonts w:eastAsia="Meiryo UI"/>
                      <w:sz w:val="21"/>
                      <w:szCs w:val="21"/>
                    </w:rPr>
                  </w:pPr>
                  <w:r w:rsidRPr="009C79B3">
                    <w:t>Barito grid</w:t>
                  </w:r>
                </w:p>
              </w:tc>
              <w:tc>
                <w:tcPr>
                  <w:tcW w:w="1816" w:type="dxa"/>
                  <w:shd w:val="clear" w:color="auto" w:fill="auto"/>
                  <w:hideMark/>
                </w:tcPr>
                <w:p w14:paraId="30DF8E3C" w14:textId="08CAD991" w:rsidR="004A0409" w:rsidRPr="007F0D4D" w:rsidRDefault="004A0409" w:rsidP="004A0409">
                  <w:pPr>
                    <w:spacing w:line="240" w:lineRule="exact"/>
                    <w:jc w:val="right"/>
                    <w:rPr>
                      <w:rFonts w:eastAsia="Meiryo UI"/>
                      <w:sz w:val="21"/>
                      <w:szCs w:val="21"/>
                    </w:rPr>
                  </w:pPr>
                  <w:r w:rsidRPr="009C79B3">
                    <w:t xml:space="preserve">0.533 </w:t>
                  </w:r>
                </w:p>
              </w:tc>
            </w:tr>
            <w:tr w:rsidR="004A0409" w:rsidRPr="007F0D4D" w14:paraId="0F0F22B3" w14:textId="77777777" w:rsidTr="009C79B3">
              <w:trPr>
                <w:jc w:val="center"/>
              </w:trPr>
              <w:tc>
                <w:tcPr>
                  <w:tcW w:w="2894" w:type="dxa"/>
                  <w:shd w:val="clear" w:color="auto" w:fill="auto"/>
                  <w:hideMark/>
                </w:tcPr>
                <w:p w14:paraId="0C2FE557" w14:textId="69094C4A" w:rsidR="004A0409" w:rsidRPr="007F0D4D" w:rsidRDefault="004A0409" w:rsidP="004A0409">
                  <w:pPr>
                    <w:spacing w:line="240" w:lineRule="exact"/>
                    <w:rPr>
                      <w:rFonts w:eastAsia="Meiryo UI"/>
                      <w:sz w:val="21"/>
                      <w:szCs w:val="21"/>
                    </w:rPr>
                  </w:pPr>
                  <w:proofErr w:type="spellStart"/>
                  <w:r w:rsidRPr="007F0D4D">
                    <w:t>Khatulistiwa</w:t>
                  </w:r>
                  <w:proofErr w:type="spellEnd"/>
                  <w:r w:rsidRPr="009C79B3">
                    <w:t xml:space="preserve"> grid</w:t>
                  </w:r>
                </w:p>
              </w:tc>
              <w:tc>
                <w:tcPr>
                  <w:tcW w:w="1816" w:type="dxa"/>
                  <w:shd w:val="clear" w:color="auto" w:fill="auto"/>
                  <w:hideMark/>
                </w:tcPr>
                <w:p w14:paraId="247DF43A" w14:textId="63EF758E" w:rsidR="004A0409" w:rsidRPr="007F0D4D" w:rsidRDefault="004A0409" w:rsidP="009C79B3">
                  <w:pPr>
                    <w:tabs>
                      <w:tab w:val="center" w:pos="1108"/>
                      <w:tab w:val="right" w:pos="2217"/>
                    </w:tabs>
                    <w:spacing w:line="240" w:lineRule="exact"/>
                    <w:jc w:val="right"/>
                    <w:rPr>
                      <w:rFonts w:eastAsia="Meiryo UI"/>
                      <w:sz w:val="21"/>
                      <w:szCs w:val="21"/>
                    </w:rPr>
                  </w:pPr>
                  <w:r w:rsidRPr="009C79B3">
                    <w:t>0.</w:t>
                  </w:r>
                  <w:r w:rsidRPr="007F0D4D">
                    <w:t xml:space="preserve">533 </w:t>
                  </w:r>
                </w:p>
              </w:tc>
            </w:tr>
            <w:tr w:rsidR="004A0409" w:rsidRPr="007F0D4D" w14:paraId="7A931D19" w14:textId="77777777" w:rsidTr="009C79B3">
              <w:trPr>
                <w:jc w:val="center"/>
              </w:trPr>
              <w:tc>
                <w:tcPr>
                  <w:tcW w:w="2894" w:type="dxa"/>
                  <w:shd w:val="clear" w:color="auto" w:fill="auto"/>
                  <w:hideMark/>
                </w:tcPr>
                <w:p w14:paraId="52B2E765" w14:textId="747DA6B1" w:rsidR="004A0409" w:rsidRPr="007F0D4D" w:rsidRDefault="004A0409" w:rsidP="004A0409">
                  <w:pPr>
                    <w:spacing w:line="240" w:lineRule="exact"/>
                    <w:rPr>
                      <w:rFonts w:eastAsia="Meiryo UI"/>
                      <w:sz w:val="21"/>
                      <w:szCs w:val="21"/>
                    </w:rPr>
                  </w:pPr>
                  <w:r w:rsidRPr="007F0D4D">
                    <w:t xml:space="preserve">Mahakam and </w:t>
                  </w:r>
                  <w:r w:rsidRPr="009C79B3">
                    <w:t xml:space="preserve">Tarakan </w:t>
                  </w:r>
                  <w:r w:rsidRPr="007F0D4D">
                    <w:t>grids</w:t>
                  </w:r>
                </w:p>
              </w:tc>
              <w:tc>
                <w:tcPr>
                  <w:tcW w:w="1816" w:type="dxa"/>
                  <w:shd w:val="clear" w:color="auto" w:fill="auto"/>
                  <w:hideMark/>
                </w:tcPr>
                <w:p w14:paraId="3463FAA3" w14:textId="6B7622C2" w:rsidR="004A0409" w:rsidRPr="007F0D4D" w:rsidRDefault="004A0409" w:rsidP="004A0409">
                  <w:pPr>
                    <w:spacing w:line="240" w:lineRule="exact"/>
                    <w:jc w:val="right"/>
                    <w:rPr>
                      <w:rFonts w:eastAsia="Meiryo UI"/>
                      <w:sz w:val="21"/>
                      <w:szCs w:val="21"/>
                    </w:rPr>
                  </w:pPr>
                  <w:r w:rsidRPr="009C79B3">
                    <w:t>0.</w:t>
                  </w:r>
                  <w:r w:rsidRPr="007F0D4D">
                    <w:t xml:space="preserve">533 </w:t>
                  </w:r>
                </w:p>
              </w:tc>
            </w:tr>
            <w:tr w:rsidR="004A0409" w:rsidRPr="007F0D4D" w14:paraId="274293E6" w14:textId="77777777" w:rsidTr="009C79B3">
              <w:trPr>
                <w:jc w:val="center"/>
              </w:trPr>
              <w:tc>
                <w:tcPr>
                  <w:tcW w:w="2894" w:type="dxa"/>
                  <w:shd w:val="clear" w:color="auto" w:fill="auto"/>
                  <w:hideMark/>
                </w:tcPr>
                <w:p w14:paraId="78D038C5" w14:textId="469FA342" w:rsidR="004A0409" w:rsidRPr="007F0D4D" w:rsidRDefault="004A0409" w:rsidP="004A0409">
                  <w:pPr>
                    <w:spacing w:line="240" w:lineRule="exact"/>
                    <w:rPr>
                      <w:rFonts w:eastAsia="Meiryo UI"/>
                      <w:sz w:val="21"/>
                      <w:szCs w:val="21"/>
                    </w:rPr>
                  </w:pPr>
                  <w:proofErr w:type="spellStart"/>
                  <w:r w:rsidRPr="009C79B3">
                    <w:t>Sulutgo</w:t>
                  </w:r>
                  <w:proofErr w:type="spellEnd"/>
                  <w:r w:rsidRPr="009C79B3">
                    <w:t xml:space="preserve"> grid</w:t>
                  </w:r>
                </w:p>
              </w:tc>
              <w:tc>
                <w:tcPr>
                  <w:tcW w:w="1816" w:type="dxa"/>
                  <w:shd w:val="clear" w:color="auto" w:fill="auto"/>
                  <w:hideMark/>
                </w:tcPr>
                <w:p w14:paraId="671EE4F6" w14:textId="43973670" w:rsidR="004A0409" w:rsidRPr="007F0D4D" w:rsidRDefault="004A0409" w:rsidP="009C79B3">
                  <w:pPr>
                    <w:spacing w:line="240" w:lineRule="exact"/>
                    <w:jc w:val="right"/>
                    <w:rPr>
                      <w:rFonts w:eastAsia="Meiryo UI"/>
                      <w:sz w:val="21"/>
                      <w:szCs w:val="21"/>
                    </w:rPr>
                  </w:pPr>
                  <w:r w:rsidRPr="009C79B3">
                    <w:t>0.</w:t>
                  </w:r>
                  <w:r w:rsidRPr="007F0D4D">
                    <w:t xml:space="preserve">274 </w:t>
                  </w:r>
                </w:p>
              </w:tc>
            </w:tr>
            <w:tr w:rsidR="004A0409" w:rsidRPr="007F0D4D" w14:paraId="4E7EB328" w14:textId="77777777" w:rsidTr="009C79B3">
              <w:trPr>
                <w:jc w:val="center"/>
              </w:trPr>
              <w:tc>
                <w:tcPr>
                  <w:tcW w:w="2894" w:type="dxa"/>
                  <w:shd w:val="clear" w:color="auto" w:fill="auto"/>
                  <w:hideMark/>
                </w:tcPr>
                <w:p w14:paraId="4030B2ED" w14:textId="2222DC2A" w:rsidR="004A0409" w:rsidRPr="007F0D4D" w:rsidRDefault="004A0409" w:rsidP="004A0409">
                  <w:pPr>
                    <w:spacing w:line="240" w:lineRule="exact"/>
                    <w:rPr>
                      <w:rFonts w:eastAsia="Meiryo UI"/>
                      <w:sz w:val="21"/>
                      <w:szCs w:val="21"/>
                    </w:rPr>
                  </w:pPr>
                  <w:proofErr w:type="spellStart"/>
                  <w:r w:rsidRPr="009C79B3">
                    <w:t>Sulselbar</w:t>
                  </w:r>
                  <w:proofErr w:type="spellEnd"/>
                  <w:r w:rsidRPr="009C79B3">
                    <w:t xml:space="preserve"> grid</w:t>
                  </w:r>
                </w:p>
              </w:tc>
              <w:tc>
                <w:tcPr>
                  <w:tcW w:w="1816" w:type="dxa"/>
                  <w:shd w:val="clear" w:color="auto" w:fill="auto"/>
                  <w:hideMark/>
                </w:tcPr>
                <w:p w14:paraId="274CF5CE" w14:textId="055B7D86" w:rsidR="004A0409" w:rsidRPr="007F0D4D" w:rsidRDefault="004A0409" w:rsidP="004A0409">
                  <w:pPr>
                    <w:spacing w:line="240" w:lineRule="exact"/>
                    <w:jc w:val="right"/>
                    <w:rPr>
                      <w:rFonts w:eastAsia="Meiryo UI"/>
                      <w:sz w:val="21"/>
                      <w:szCs w:val="21"/>
                    </w:rPr>
                  </w:pPr>
                  <w:r w:rsidRPr="009C79B3">
                    <w:t>0.</w:t>
                  </w:r>
                  <w:r w:rsidRPr="007F0D4D">
                    <w:t xml:space="preserve">243 </w:t>
                  </w:r>
                </w:p>
              </w:tc>
            </w:tr>
            <w:tr w:rsidR="004A0409" w:rsidRPr="007F0D4D" w14:paraId="665DC27C" w14:textId="77777777" w:rsidTr="009C79B3">
              <w:trPr>
                <w:jc w:val="center"/>
              </w:trPr>
              <w:tc>
                <w:tcPr>
                  <w:tcW w:w="2894" w:type="dxa"/>
                  <w:shd w:val="clear" w:color="auto" w:fill="auto"/>
                  <w:hideMark/>
                </w:tcPr>
                <w:p w14:paraId="6DABDEC5" w14:textId="1FC51AC9" w:rsidR="004A0409" w:rsidRPr="007F0D4D" w:rsidRDefault="004A0409" w:rsidP="004A0409">
                  <w:pPr>
                    <w:spacing w:line="240" w:lineRule="exact"/>
                    <w:rPr>
                      <w:rFonts w:eastAsia="Meiryo UI"/>
                      <w:sz w:val="21"/>
                      <w:szCs w:val="21"/>
                    </w:rPr>
                  </w:pPr>
                  <w:r w:rsidRPr="009C79B3">
                    <w:t xml:space="preserve">Kendari, </w:t>
                  </w:r>
                  <w:proofErr w:type="spellStart"/>
                  <w:r w:rsidRPr="009C79B3">
                    <w:t>Bau</w:t>
                  </w:r>
                  <w:proofErr w:type="spellEnd"/>
                  <w:r w:rsidRPr="009C79B3">
                    <w:t xml:space="preserve"> </w:t>
                  </w:r>
                  <w:proofErr w:type="spellStart"/>
                  <w:r w:rsidRPr="009C79B3">
                    <w:t>Bau</w:t>
                  </w:r>
                  <w:proofErr w:type="spellEnd"/>
                  <w:r w:rsidRPr="009C79B3">
                    <w:t xml:space="preserve">, </w:t>
                  </w:r>
                  <w:proofErr w:type="spellStart"/>
                  <w:r w:rsidRPr="009C79B3">
                    <w:t>Kolaka</w:t>
                  </w:r>
                  <w:proofErr w:type="spellEnd"/>
                  <w:r w:rsidRPr="009C79B3">
                    <w:t xml:space="preserve">, </w:t>
                  </w:r>
                  <w:proofErr w:type="spellStart"/>
                  <w:r w:rsidRPr="009C79B3">
                    <w:t>Lambuya</w:t>
                  </w:r>
                  <w:proofErr w:type="spellEnd"/>
                  <w:r w:rsidRPr="009C79B3">
                    <w:t xml:space="preserve">, Wangi </w:t>
                  </w:r>
                  <w:proofErr w:type="spellStart"/>
                  <w:r w:rsidRPr="009C79B3">
                    <w:t>Wangi</w:t>
                  </w:r>
                  <w:proofErr w:type="spellEnd"/>
                  <w:r w:rsidRPr="009C79B3">
                    <w:t xml:space="preserve">, and </w:t>
                  </w:r>
                  <w:proofErr w:type="spellStart"/>
                  <w:r w:rsidRPr="009C79B3">
                    <w:t>Raha</w:t>
                  </w:r>
                  <w:proofErr w:type="spellEnd"/>
                  <w:r w:rsidRPr="009C79B3">
                    <w:t xml:space="preserve"> grids</w:t>
                  </w:r>
                </w:p>
              </w:tc>
              <w:tc>
                <w:tcPr>
                  <w:tcW w:w="1816" w:type="dxa"/>
                  <w:shd w:val="clear" w:color="auto" w:fill="auto"/>
                  <w:hideMark/>
                </w:tcPr>
                <w:p w14:paraId="758E1237" w14:textId="727DBEC9" w:rsidR="004A0409" w:rsidRPr="007F0D4D" w:rsidRDefault="004A0409" w:rsidP="004A0409">
                  <w:pPr>
                    <w:spacing w:line="240" w:lineRule="exact"/>
                    <w:jc w:val="right"/>
                    <w:rPr>
                      <w:rFonts w:eastAsia="Meiryo UI"/>
                      <w:sz w:val="21"/>
                      <w:szCs w:val="21"/>
                    </w:rPr>
                  </w:pPr>
                  <w:r w:rsidRPr="009C79B3">
                    <w:t xml:space="preserve">0.533 </w:t>
                  </w:r>
                </w:p>
              </w:tc>
            </w:tr>
            <w:tr w:rsidR="004A0409" w:rsidRPr="007F0D4D" w14:paraId="40C27700" w14:textId="77777777" w:rsidTr="009C79B3">
              <w:trPr>
                <w:jc w:val="center"/>
              </w:trPr>
              <w:tc>
                <w:tcPr>
                  <w:tcW w:w="2894" w:type="dxa"/>
                  <w:shd w:val="clear" w:color="auto" w:fill="auto"/>
                  <w:hideMark/>
                </w:tcPr>
                <w:p w14:paraId="35FB0EA7" w14:textId="5D0D15C9" w:rsidR="004A0409" w:rsidRPr="007F0D4D" w:rsidRDefault="004A0409" w:rsidP="004A0409">
                  <w:pPr>
                    <w:spacing w:line="240" w:lineRule="exact"/>
                    <w:rPr>
                      <w:rFonts w:eastAsia="Meiryo UI"/>
                      <w:sz w:val="21"/>
                      <w:szCs w:val="21"/>
                    </w:rPr>
                  </w:pPr>
                  <w:proofErr w:type="spellStart"/>
                  <w:r w:rsidRPr="007F0D4D">
                    <w:t>Ampana</w:t>
                  </w:r>
                  <w:proofErr w:type="spellEnd"/>
                  <w:r w:rsidRPr="007F0D4D">
                    <w:t xml:space="preserve">, </w:t>
                  </w:r>
                  <w:proofErr w:type="spellStart"/>
                  <w:r w:rsidRPr="007F0D4D">
                    <w:t>Balantak</w:t>
                  </w:r>
                  <w:proofErr w:type="spellEnd"/>
                  <w:r w:rsidRPr="007F0D4D">
                    <w:t xml:space="preserve">, </w:t>
                  </w:r>
                  <w:proofErr w:type="spellStart"/>
                  <w:r w:rsidRPr="007F0D4D">
                    <w:t>Bualemo</w:t>
                  </w:r>
                  <w:proofErr w:type="spellEnd"/>
                  <w:r w:rsidRPr="007F0D4D">
                    <w:t xml:space="preserve">, </w:t>
                  </w:r>
                  <w:proofErr w:type="spellStart"/>
                  <w:r w:rsidRPr="007F0D4D">
                    <w:t>Bulungkobit</w:t>
                  </w:r>
                  <w:proofErr w:type="spellEnd"/>
                  <w:r w:rsidRPr="007F0D4D">
                    <w:t xml:space="preserve">, </w:t>
                  </w:r>
                  <w:proofErr w:type="spellStart"/>
                  <w:r w:rsidRPr="007F0D4D">
                    <w:t>Bunta</w:t>
                  </w:r>
                  <w:proofErr w:type="spellEnd"/>
                  <w:r w:rsidRPr="007F0D4D">
                    <w:t xml:space="preserve">, </w:t>
                  </w:r>
                  <w:proofErr w:type="spellStart"/>
                  <w:r w:rsidRPr="007F0D4D">
                    <w:t>Lelang</w:t>
                  </w:r>
                  <w:proofErr w:type="spellEnd"/>
                  <w:r w:rsidRPr="007F0D4D">
                    <w:t xml:space="preserve">, </w:t>
                  </w:r>
                  <w:proofErr w:type="spellStart"/>
                  <w:r w:rsidRPr="007F0D4D">
                    <w:t>Lipulalong</w:t>
                  </w:r>
                  <w:proofErr w:type="spellEnd"/>
                  <w:r w:rsidRPr="007F0D4D">
                    <w:t>, Lumbi-</w:t>
                  </w:r>
                  <w:proofErr w:type="spellStart"/>
                  <w:r w:rsidRPr="007F0D4D">
                    <w:t>lumbia</w:t>
                  </w:r>
                  <w:proofErr w:type="spellEnd"/>
                  <w:r w:rsidRPr="007F0D4D">
                    <w:t xml:space="preserve">, </w:t>
                  </w:r>
                  <w:proofErr w:type="spellStart"/>
                  <w:r w:rsidRPr="007F0D4D">
                    <w:t>Luwuk</w:t>
                  </w:r>
                  <w:proofErr w:type="spellEnd"/>
                  <w:r w:rsidRPr="007F0D4D">
                    <w:t>, Palapas-</w:t>
                  </w:r>
                  <w:proofErr w:type="spellStart"/>
                  <w:r w:rsidRPr="007F0D4D">
                    <w:t>Palu</w:t>
                  </w:r>
                  <w:proofErr w:type="spellEnd"/>
                  <w:r w:rsidRPr="007F0D4D">
                    <w:t xml:space="preserve">, </w:t>
                  </w:r>
                  <w:proofErr w:type="spellStart"/>
                  <w:r w:rsidRPr="007F0D4D">
                    <w:t>Salakan</w:t>
                  </w:r>
                  <w:proofErr w:type="spellEnd"/>
                  <w:r w:rsidRPr="007F0D4D">
                    <w:t xml:space="preserve">, </w:t>
                  </w:r>
                  <w:proofErr w:type="spellStart"/>
                  <w:r w:rsidRPr="007F0D4D">
                    <w:t>Toili</w:t>
                  </w:r>
                  <w:proofErr w:type="spellEnd"/>
                  <w:r w:rsidRPr="007F0D4D">
                    <w:t xml:space="preserve">, </w:t>
                  </w:r>
                  <w:proofErr w:type="spellStart"/>
                  <w:r w:rsidRPr="007F0D4D">
                    <w:t>Toli-Toli</w:t>
                  </w:r>
                  <w:proofErr w:type="spellEnd"/>
                  <w:r w:rsidRPr="007F0D4D">
                    <w:t xml:space="preserve">, and </w:t>
                  </w:r>
                  <w:proofErr w:type="spellStart"/>
                  <w:r w:rsidRPr="007F0D4D">
                    <w:t>Wakai</w:t>
                  </w:r>
                  <w:proofErr w:type="spellEnd"/>
                  <w:r w:rsidRPr="007F0D4D">
                    <w:t xml:space="preserve"> grids</w:t>
                  </w:r>
                </w:p>
              </w:tc>
              <w:tc>
                <w:tcPr>
                  <w:tcW w:w="1816" w:type="dxa"/>
                  <w:shd w:val="clear" w:color="auto" w:fill="auto"/>
                  <w:hideMark/>
                </w:tcPr>
                <w:p w14:paraId="7B6DDCF4" w14:textId="2B88A36D" w:rsidR="004A0409" w:rsidRPr="007F0D4D" w:rsidRDefault="004A0409" w:rsidP="004A0409">
                  <w:pPr>
                    <w:spacing w:line="240" w:lineRule="exact"/>
                    <w:jc w:val="right"/>
                    <w:rPr>
                      <w:rFonts w:eastAsia="Meiryo UI"/>
                      <w:sz w:val="21"/>
                      <w:szCs w:val="21"/>
                    </w:rPr>
                  </w:pPr>
                  <w:r w:rsidRPr="009C79B3">
                    <w:t>0.</w:t>
                  </w:r>
                  <w:r w:rsidRPr="007F0D4D">
                    <w:t xml:space="preserve">515 </w:t>
                  </w:r>
                </w:p>
              </w:tc>
            </w:tr>
            <w:tr w:rsidR="004A0409" w:rsidRPr="007F0D4D" w14:paraId="7E9065E4" w14:textId="77777777" w:rsidTr="009C79B3">
              <w:trPr>
                <w:jc w:val="center"/>
              </w:trPr>
              <w:tc>
                <w:tcPr>
                  <w:tcW w:w="2894" w:type="dxa"/>
                  <w:shd w:val="clear" w:color="auto" w:fill="auto"/>
                  <w:hideMark/>
                </w:tcPr>
                <w:p w14:paraId="7F5C064D" w14:textId="365A08BB" w:rsidR="004A0409" w:rsidRPr="007F0D4D" w:rsidRDefault="004A0409" w:rsidP="004A0409">
                  <w:pPr>
                    <w:spacing w:line="240" w:lineRule="exact"/>
                    <w:rPr>
                      <w:rFonts w:eastAsia="Meiryo UI"/>
                      <w:sz w:val="21"/>
                      <w:szCs w:val="21"/>
                    </w:rPr>
                  </w:pPr>
                  <w:r w:rsidRPr="009C79B3">
                    <w:t xml:space="preserve">Lombok, </w:t>
                  </w:r>
                  <w:proofErr w:type="spellStart"/>
                  <w:r w:rsidRPr="009C79B3">
                    <w:t>Bima</w:t>
                  </w:r>
                  <w:proofErr w:type="spellEnd"/>
                  <w:r w:rsidRPr="009C79B3">
                    <w:t>, and Sumbawa grids</w:t>
                  </w:r>
                </w:p>
              </w:tc>
              <w:tc>
                <w:tcPr>
                  <w:tcW w:w="1816" w:type="dxa"/>
                  <w:shd w:val="clear" w:color="auto" w:fill="auto"/>
                  <w:hideMark/>
                </w:tcPr>
                <w:p w14:paraId="086AA6DF" w14:textId="5C786C13" w:rsidR="004A0409" w:rsidRPr="007F0D4D" w:rsidRDefault="004A0409" w:rsidP="004A0409">
                  <w:pPr>
                    <w:spacing w:line="240" w:lineRule="exact"/>
                    <w:jc w:val="right"/>
                    <w:rPr>
                      <w:rFonts w:eastAsia="Meiryo UI"/>
                      <w:sz w:val="21"/>
                      <w:szCs w:val="21"/>
                    </w:rPr>
                  </w:pPr>
                  <w:r w:rsidRPr="009C79B3">
                    <w:t>0.533</w:t>
                  </w:r>
                </w:p>
              </w:tc>
            </w:tr>
            <w:tr w:rsidR="004A0409" w:rsidRPr="007F0D4D" w14:paraId="48922FF0" w14:textId="77777777" w:rsidTr="009C79B3">
              <w:trPr>
                <w:jc w:val="center"/>
              </w:trPr>
              <w:tc>
                <w:tcPr>
                  <w:tcW w:w="2894" w:type="dxa"/>
                  <w:shd w:val="clear" w:color="auto" w:fill="auto"/>
                  <w:hideMark/>
                </w:tcPr>
                <w:p w14:paraId="04A1D477" w14:textId="12D707EC" w:rsidR="004A0409" w:rsidRPr="007F0D4D" w:rsidRDefault="004A0409" w:rsidP="004A0409">
                  <w:pPr>
                    <w:spacing w:line="240" w:lineRule="exact"/>
                    <w:rPr>
                      <w:rFonts w:eastAsia="Meiryo UI"/>
                      <w:sz w:val="21"/>
                      <w:szCs w:val="21"/>
                    </w:rPr>
                  </w:pPr>
                  <w:proofErr w:type="spellStart"/>
                  <w:r w:rsidRPr="007F0D4D">
                    <w:t>Adonara</w:t>
                  </w:r>
                  <w:proofErr w:type="spellEnd"/>
                  <w:r w:rsidRPr="007F0D4D">
                    <w:t xml:space="preserve">, </w:t>
                  </w:r>
                  <w:proofErr w:type="spellStart"/>
                  <w:r w:rsidRPr="007F0D4D">
                    <w:t>Alor</w:t>
                  </w:r>
                  <w:proofErr w:type="spellEnd"/>
                  <w:r w:rsidRPr="009C79B3">
                    <w:t xml:space="preserve">, Ende, </w:t>
                  </w:r>
                  <w:proofErr w:type="spellStart"/>
                  <w:r w:rsidRPr="009C79B3">
                    <w:t>Maumere</w:t>
                  </w:r>
                  <w:proofErr w:type="spellEnd"/>
                  <w:r w:rsidRPr="009C79B3">
                    <w:t xml:space="preserve">, </w:t>
                  </w:r>
                  <w:r w:rsidRPr="007F0D4D">
                    <w:t xml:space="preserve">Rote, Timor, </w:t>
                  </w:r>
                  <w:r w:rsidRPr="009C79B3">
                    <w:t xml:space="preserve">and </w:t>
                  </w:r>
                  <w:proofErr w:type="spellStart"/>
                  <w:r w:rsidRPr="009C79B3">
                    <w:t>Waingapu</w:t>
                  </w:r>
                  <w:proofErr w:type="spellEnd"/>
                  <w:r w:rsidRPr="009C79B3">
                    <w:t xml:space="preserve"> grids</w:t>
                  </w:r>
                </w:p>
              </w:tc>
              <w:tc>
                <w:tcPr>
                  <w:tcW w:w="1816" w:type="dxa"/>
                  <w:shd w:val="clear" w:color="auto" w:fill="auto"/>
                  <w:hideMark/>
                </w:tcPr>
                <w:p w14:paraId="720E45CA" w14:textId="35B655CC" w:rsidR="004A0409" w:rsidRPr="007F0D4D" w:rsidRDefault="004A0409" w:rsidP="004A0409">
                  <w:pPr>
                    <w:spacing w:line="240" w:lineRule="exact"/>
                    <w:jc w:val="right"/>
                  </w:pPr>
                  <w:r w:rsidRPr="009C79B3">
                    <w:t>0.</w:t>
                  </w:r>
                  <w:r w:rsidRPr="007F0D4D">
                    <w:t>533</w:t>
                  </w:r>
                </w:p>
                <w:p w14:paraId="4F609DCA" w14:textId="6E985AB0" w:rsidR="004A0409" w:rsidRPr="007F0D4D" w:rsidRDefault="004A0409" w:rsidP="004A0409">
                  <w:pPr>
                    <w:spacing w:line="240" w:lineRule="exact"/>
                    <w:jc w:val="right"/>
                    <w:rPr>
                      <w:rFonts w:eastAsia="Meiryo UI"/>
                      <w:sz w:val="21"/>
                      <w:szCs w:val="21"/>
                    </w:rPr>
                  </w:pPr>
                  <w:r w:rsidRPr="007F0D4D">
                    <w:t xml:space="preserve"> </w:t>
                  </w:r>
                </w:p>
              </w:tc>
            </w:tr>
            <w:tr w:rsidR="004A0409" w:rsidRPr="007F0D4D" w14:paraId="1723D19A" w14:textId="77777777" w:rsidTr="009C79B3">
              <w:trPr>
                <w:jc w:val="center"/>
              </w:trPr>
              <w:tc>
                <w:tcPr>
                  <w:tcW w:w="2894" w:type="dxa"/>
                  <w:shd w:val="clear" w:color="auto" w:fill="auto"/>
                  <w:hideMark/>
                </w:tcPr>
                <w:p w14:paraId="2B45F70F" w14:textId="2F065378" w:rsidR="004A0409" w:rsidRPr="007F0D4D" w:rsidRDefault="004A0409" w:rsidP="004A0409">
                  <w:pPr>
                    <w:spacing w:line="240" w:lineRule="exact"/>
                    <w:rPr>
                      <w:rFonts w:eastAsia="Meiryo UI"/>
                      <w:sz w:val="21"/>
                      <w:szCs w:val="21"/>
                    </w:rPr>
                  </w:pPr>
                  <w:r w:rsidRPr="007F0D4D">
                    <w:t xml:space="preserve">Ambon, </w:t>
                  </w:r>
                  <w:proofErr w:type="spellStart"/>
                  <w:r w:rsidRPr="007F0D4D">
                    <w:t>Buano</w:t>
                  </w:r>
                  <w:proofErr w:type="spellEnd"/>
                  <w:r w:rsidRPr="007F0D4D">
                    <w:t xml:space="preserve">, Bula, </w:t>
                  </w:r>
                  <w:proofErr w:type="spellStart"/>
                  <w:r w:rsidRPr="007F0D4D">
                    <w:t>Dobo</w:t>
                  </w:r>
                  <w:proofErr w:type="spellEnd"/>
                  <w:r w:rsidRPr="007F0D4D">
                    <w:t xml:space="preserve">, </w:t>
                  </w:r>
                  <w:proofErr w:type="spellStart"/>
                  <w:r w:rsidRPr="007F0D4D">
                    <w:lastRenderedPageBreak/>
                    <w:t>Geser</w:t>
                  </w:r>
                  <w:proofErr w:type="spellEnd"/>
                  <w:r w:rsidRPr="007F0D4D">
                    <w:t xml:space="preserve">, </w:t>
                  </w:r>
                  <w:proofErr w:type="spellStart"/>
                  <w:r w:rsidRPr="007F0D4D">
                    <w:t>Haruku</w:t>
                  </w:r>
                  <w:proofErr w:type="spellEnd"/>
                  <w:r w:rsidRPr="007F0D4D">
                    <w:t xml:space="preserve">, </w:t>
                  </w:r>
                  <w:proofErr w:type="spellStart"/>
                  <w:r w:rsidRPr="007F0D4D">
                    <w:t>Kairatu</w:t>
                  </w:r>
                  <w:proofErr w:type="spellEnd"/>
                  <w:r w:rsidRPr="007F0D4D">
                    <w:t xml:space="preserve">, </w:t>
                  </w:r>
                  <w:proofErr w:type="spellStart"/>
                  <w:r w:rsidRPr="007F0D4D">
                    <w:t>Kesui</w:t>
                  </w:r>
                  <w:proofErr w:type="spellEnd"/>
                  <w:r w:rsidRPr="007F0D4D">
                    <w:t xml:space="preserve">, Kian </w:t>
                  </w:r>
                  <w:proofErr w:type="spellStart"/>
                  <w:r w:rsidRPr="007F0D4D">
                    <w:t>Darat</w:t>
                  </w:r>
                  <w:proofErr w:type="spellEnd"/>
                  <w:r w:rsidRPr="007F0D4D">
                    <w:t xml:space="preserve">, </w:t>
                  </w:r>
                  <w:proofErr w:type="spellStart"/>
                  <w:r w:rsidRPr="007F0D4D">
                    <w:t>Kisar</w:t>
                  </w:r>
                  <w:proofErr w:type="spellEnd"/>
                  <w:r w:rsidRPr="007F0D4D">
                    <w:t xml:space="preserve">, </w:t>
                  </w:r>
                  <w:proofErr w:type="spellStart"/>
                  <w:r w:rsidRPr="007F0D4D">
                    <w:t>Kobisonta</w:t>
                  </w:r>
                  <w:proofErr w:type="spellEnd"/>
                  <w:r w:rsidRPr="007F0D4D">
                    <w:t xml:space="preserve">, </w:t>
                  </w:r>
                  <w:proofErr w:type="spellStart"/>
                  <w:r w:rsidRPr="007F0D4D">
                    <w:t>Laimu</w:t>
                  </w:r>
                  <w:proofErr w:type="spellEnd"/>
                  <w:r w:rsidRPr="007F0D4D">
                    <w:t xml:space="preserve">, </w:t>
                  </w:r>
                  <w:proofErr w:type="spellStart"/>
                  <w:r w:rsidRPr="007F0D4D">
                    <w:t>Larat</w:t>
                  </w:r>
                  <w:proofErr w:type="spellEnd"/>
                  <w:r w:rsidRPr="007F0D4D">
                    <w:t xml:space="preserve">, </w:t>
                  </w:r>
                  <w:proofErr w:type="spellStart"/>
                  <w:r w:rsidRPr="007F0D4D">
                    <w:t>Liran</w:t>
                  </w:r>
                  <w:proofErr w:type="spellEnd"/>
                  <w:r w:rsidRPr="007F0D4D">
                    <w:t xml:space="preserve">, Mako, Moa, </w:t>
                  </w:r>
                  <w:proofErr w:type="spellStart"/>
                  <w:r w:rsidRPr="007F0D4D">
                    <w:t>Ondor</w:t>
                  </w:r>
                  <w:proofErr w:type="spellEnd"/>
                  <w:r w:rsidRPr="007F0D4D">
                    <w:t xml:space="preserve">, </w:t>
                  </w:r>
                  <w:proofErr w:type="spellStart"/>
                  <w:r w:rsidRPr="007F0D4D">
                    <w:t>Pasanea</w:t>
                  </w:r>
                  <w:proofErr w:type="spellEnd"/>
                  <w:r w:rsidRPr="007F0D4D">
                    <w:t xml:space="preserve">, </w:t>
                  </w:r>
                  <w:proofErr w:type="spellStart"/>
                  <w:r w:rsidRPr="007F0D4D">
                    <w:t>Piru</w:t>
                  </w:r>
                  <w:proofErr w:type="spellEnd"/>
                  <w:r w:rsidRPr="007F0D4D">
                    <w:t xml:space="preserve">, </w:t>
                  </w:r>
                  <w:proofErr w:type="spellStart"/>
                  <w:r w:rsidRPr="007F0D4D">
                    <w:t>Saumiaki</w:t>
                  </w:r>
                  <w:proofErr w:type="spellEnd"/>
                  <w:r w:rsidRPr="007F0D4D">
                    <w:t xml:space="preserve">, </w:t>
                  </w:r>
                  <w:proofErr w:type="spellStart"/>
                  <w:r w:rsidRPr="007F0D4D">
                    <w:t>Serwaru</w:t>
                  </w:r>
                  <w:proofErr w:type="spellEnd"/>
                  <w:r w:rsidRPr="007F0D4D">
                    <w:t xml:space="preserve">, </w:t>
                  </w:r>
                  <w:proofErr w:type="spellStart"/>
                  <w:r w:rsidRPr="007F0D4D">
                    <w:t>Taniwel</w:t>
                  </w:r>
                  <w:proofErr w:type="spellEnd"/>
                  <w:r w:rsidRPr="007F0D4D">
                    <w:t xml:space="preserve">, </w:t>
                  </w:r>
                  <w:proofErr w:type="spellStart"/>
                  <w:r w:rsidRPr="007F0D4D">
                    <w:t>Tehoru</w:t>
                  </w:r>
                  <w:proofErr w:type="spellEnd"/>
                  <w:r w:rsidRPr="007F0D4D">
                    <w:t xml:space="preserve">, </w:t>
                  </w:r>
                  <w:proofErr w:type="spellStart"/>
                  <w:r w:rsidRPr="007F0D4D">
                    <w:t>Tual</w:t>
                  </w:r>
                  <w:proofErr w:type="spellEnd"/>
                  <w:r w:rsidRPr="007F0D4D">
                    <w:t xml:space="preserve">, </w:t>
                  </w:r>
                  <w:proofErr w:type="spellStart"/>
                  <w:r w:rsidRPr="007F0D4D">
                    <w:t>Wahai</w:t>
                  </w:r>
                  <w:proofErr w:type="spellEnd"/>
                  <w:r w:rsidRPr="007F0D4D">
                    <w:t xml:space="preserve">, </w:t>
                  </w:r>
                  <w:proofErr w:type="spellStart"/>
                  <w:r w:rsidRPr="007F0D4D">
                    <w:t>Werinama</w:t>
                  </w:r>
                  <w:proofErr w:type="spellEnd"/>
                  <w:r w:rsidRPr="007F0D4D">
                    <w:t xml:space="preserve">, and </w:t>
                  </w:r>
                  <w:proofErr w:type="spellStart"/>
                  <w:r w:rsidRPr="007F0D4D">
                    <w:t>Wetar</w:t>
                  </w:r>
                  <w:proofErr w:type="spellEnd"/>
                  <w:r w:rsidRPr="007F0D4D">
                    <w:t xml:space="preserve"> grids</w:t>
                  </w:r>
                </w:p>
              </w:tc>
              <w:tc>
                <w:tcPr>
                  <w:tcW w:w="1816" w:type="dxa"/>
                  <w:shd w:val="clear" w:color="auto" w:fill="auto"/>
                  <w:hideMark/>
                </w:tcPr>
                <w:p w14:paraId="3623D15E" w14:textId="1CA2D5FD" w:rsidR="004A0409" w:rsidRPr="007F0D4D" w:rsidRDefault="004A0409" w:rsidP="004A0409">
                  <w:pPr>
                    <w:spacing w:line="240" w:lineRule="exact"/>
                    <w:jc w:val="right"/>
                    <w:rPr>
                      <w:rFonts w:eastAsia="Meiryo UI"/>
                      <w:sz w:val="21"/>
                      <w:szCs w:val="21"/>
                    </w:rPr>
                  </w:pPr>
                  <w:r w:rsidRPr="009C79B3">
                    <w:lastRenderedPageBreak/>
                    <w:t>0.533</w:t>
                  </w:r>
                </w:p>
              </w:tc>
            </w:tr>
            <w:tr w:rsidR="004A0409" w:rsidRPr="007F0D4D" w14:paraId="59BD95B8" w14:textId="77777777" w:rsidTr="009C79B3">
              <w:trPr>
                <w:jc w:val="center"/>
              </w:trPr>
              <w:tc>
                <w:tcPr>
                  <w:tcW w:w="2894" w:type="dxa"/>
                  <w:shd w:val="clear" w:color="auto" w:fill="auto"/>
                  <w:hideMark/>
                </w:tcPr>
                <w:p w14:paraId="542CBB3D" w14:textId="2DF81730" w:rsidR="004A0409" w:rsidRPr="007F0D4D" w:rsidRDefault="004A0409" w:rsidP="004A0409">
                  <w:pPr>
                    <w:spacing w:line="240" w:lineRule="exact"/>
                    <w:rPr>
                      <w:rFonts w:eastAsia="Meiryo UI"/>
                      <w:sz w:val="21"/>
                      <w:szCs w:val="21"/>
                    </w:rPr>
                  </w:pPr>
                  <w:proofErr w:type="spellStart"/>
                  <w:r w:rsidRPr="007F0D4D">
                    <w:t>Bere-Bere</w:t>
                  </w:r>
                  <w:proofErr w:type="spellEnd"/>
                  <w:r w:rsidRPr="007F0D4D">
                    <w:t xml:space="preserve">, </w:t>
                  </w:r>
                  <w:proofErr w:type="spellStart"/>
                  <w:r w:rsidRPr="007F0D4D">
                    <w:t>Bicoli</w:t>
                  </w:r>
                  <w:proofErr w:type="spellEnd"/>
                  <w:r w:rsidRPr="007F0D4D">
                    <w:t xml:space="preserve">, </w:t>
                  </w:r>
                  <w:proofErr w:type="spellStart"/>
                  <w:r w:rsidRPr="007F0D4D">
                    <w:t>Buli</w:t>
                  </w:r>
                  <w:proofErr w:type="spellEnd"/>
                  <w:r w:rsidRPr="007F0D4D">
                    <w:t xml:space="preserve">, </w:t>
                  </w:r>
                  <w:proofErr w:type="spellStart"/>
                  <w:r w:rsidRPr="007F0D4D">
                    <w:t>Daruba</w:t>
                  </w:r>
                  <w:proofErr w:type="spellEnd"/>
                  <w:r w:rsidRPr="007F0D4D">
                    <w:t xml:space="preserve">, </w:t>
                  </w:r>
                  <w:proofErr w:type="spellStart"/>
                  <w:r w:rsidRPr="007F0D4D">
                    <w:t>Ibu</w:t>
                  </w:r>
                  <w:proofErr w:type="spellEnd"/>
                  <w:r w:rsidRPr="007F0D4D">
                    <w:t xml:space="preserve">, </w:t>
                  </w:r>
                  <w:proofErr w:type="spellStart"/>
                  <w:r w:rsidRPr="007F0D4D">
                    <w:t>Kedi</w:t>
                  </w:r>
                  <w:proofErr w:type="spellEnd"/>
                  <w:r w:rsidRPr="007F0D4D">
                    <w:t xml:space="preserve">, </w:t>
                  </w:r>
                  <w:proofErr w:type="spellStart"/>
                  <w:r w:rsidRPr="007F0D4D">
                    <w:t>Lolobata</w:t>
                  </w:r>
                  <w:proofErr w:type="spellEnd"/>
                  <w:r w:rsidRPr="007F0D4D">
                    <w:t xml:space="preserve">, </w:t>
                  </w:r>
                  <w:proofErr w:type="spellStart"/>
                  <w:r w:rsidRPr="007F0D4D">
                    <w:t>Maba</w:t>
                  </w:r>
                  <w:proofErr w:type="spellEnd"/>
                  <w:r w:rsidRPr="007F0D4D">
                    <w:t xml:space="preserve">, </w:t>
                  </w:r>
                  <w:r w:rsidRPr="009C79B3">
                    <w:t xml:space="preserve">Ternate </w:t>
                  </w:r>
                  <w:r w:rsidRPr="007F0D4D">
                    <w:t xml:space="preserve">- </w:t>
                  </w:r>
                  <w:proofErr w:type="spellStart"/>
                  <w:r w:rsidRPr="009C79B3">
                    <w:t>Tidore</w:t>
                  </w:r>
                  <w:proofErr w:type="spellEnd"/>
                  <w:r w:rsidRPr="007F0D4D">
                    <w:t xml:space="preserve">, and </w:t>
                  </w:r>
                  <w:proofErr w:type="spellStart"/>
                  <w:r w:rsidRPr="007F0D4D">
                    <w:t>Tobelo</w:t>
                  </w:r>
                  <w:proofErr w:type="spellEnd"/>
                  <w:r w:rsidRPr="009C79B3">
                    <w:t xml:space="preserve"> grids</w:t>
                  </w:r>
                </w:p>
              </w:tc>
              <w:tc>
                <w:tcPr>
                  <w:tcW w:w="1816" w:type="dxa"/>
                  <w:shd w:val="clear" w:color="auto" w:fill="auto"/>
                  <w:hideMark/>
                </w:tcPr>
                <w:p w14:paraId="5317F923" w14:textId="0E073EA7" w:rsidR="004A0409" w:rsidRPr="007F0D4D" w:rsidRDefault="004A0409" w:rsidP="004A0409">
                  <w:pPr>
                    <w:spacing w:line="240" w:lineRule="exact"/>
                    <w:jc w:val="right"/>
                    <w:rPr>
                      <w:rFonts w:eastAsia="Meiryo UI"/>
                      <w:sz w:val="21"/>
                      <w:szCs w:val="21"/>
                    </w:rPr>
                  </w:pPr>
                  <w:r w:rsidRPr="009C79B3">
                    <w:t>0.532</w:t>
                  </w:r>
                </w:p>
              </w:tc>
            </w:tr>
            <w:tr w:rsidR="004A0409" w:rsidRPr="007F0D4D" w14:paraId="5406A63D" w14:textId="77777777" w:rsidTr="009C79B3">
              <w:trPr>
                <w:jc w:val="center"/>
              </w:trPr>
              <w:tc>
                <w:tcPr>
                  <w:tcW w:w="2894" w:type="dxa"/>
                  <w:shd w:val="clear" w:color="auto" w:fill="auto"/>
                </w:tcPr>
                <w:p w14:paraId="6F824CE0" w14:textId="46FB49A9" w:rsidR="004A0409" w:rsidRPr="007F0D4D" w:rsidRDefault="004A0409" w:rsidP="004A0409">
                  <w:pPr>
                    <w:spacing w:line="240" w:lineRule="exact"/>
                    <w:rPr>
                      <w:rFonts w:eastAsia="Meiryo UI"/>
                      <w:sz w:val="21"/>
                      <w:szCs w:val="20"/>
                    </w:rPr>
                  </w:pPr>
                  <w:r w:rsidRPr="007F0D4D">
                    <w:t xml:space="preserve">Biak, </w:t>
                  </w:r>
                  <w:proofErr w:type="spellStart"/>
                  <w:r w:rsidRPr="007F0D4D">
                    <w:t>Genyem</w:t>
                  </w:r>
                  <w:proofErr w:type="spellEnd"/>
                  <w:r w:rsidRPr="007F0D4D">
                    <w:t xml:space="preserve">, </w:t>
                  </w:r>
                  <w:r w:rsidRPr="009C79B3">
                    <w:t xml:space="preserve">Jayapura, </w:t>
                  </w:r>
                  <w:proofErr w:type="spellStart"/>
                  <w:r w:rsidRPr="007F0D4D">
                    <w:t>Merauke</w:t>
                  </w:r>
                  <w:proofErr w:type="spellEnd"/>
                  <w:r w:rsidRPr="007F0D4D">
                    <w:t xml:space="preserve">, </w:t>
                  </w:r>
                  <w:proofErr w:type="spellStart"/>
                  <w:r w:rsidRPr="007F0D4D">
                    <w:t>Nabire</w:t>
                  </w:r>
                  <w:proofErr w:type="spellEnd"/>
                  <w:r w:rsidRPr="007F0D4D">
                    <w:t xml:space="preserve">, </w:t>
                  </w:r>
                  <w:proofErr w:type="spellStart"/>
                  <w:r w:rsidRPr="007F0D4D">
                    <w:t>Serui</w:t>
                  </w:r>
                  <w:proofErr w:type="spellEnd"/>
                  <w:r w:rsidRPr="007F0D4D">
                    <w:t xml:space="preserve">, and </w:t>
                  </w:r>
                  <w:r w:rsidRPr="009C79B3">
                    <w:t>Timika grids</w:t>
                  </w:r>
                </w:p>
              </w:tc>
              <w:tc>
                <w:tcPr>
                  <w:tcW w:w="1816" w:type="dxa"/>
                  <w:shd w:val="clear" w:color="auto" w:fill="auto"/>
                </w:tcPr>
                <w:p w14:paraId="74CC1320" w14:textId="032D67C5" w:rsidR="004A0409" w:rsidRPr="007F0D4D" w:rsidRDefault="004A0409" w:rsidP="004A0409">
                  <w:pPr>
                    <w:spacing w:line="240" w:lineRule="exact"/>
                    <w:jc w:val="right"/>
                    <w:rPr>
                      <w:rFonts w:eastAsia="Meiryo UI"/>
                      <w:sz w:val="21"/>
                      <w:szCs w:val="21"/>
                    </w:rPr>
                  </w:pPr>
                  <w:r w:rsidRPr="009C79B3">
                    <w:t>0.</w:t>
                  </w:r>
                  <w:r w:rsidRPr="007F0D4D">
                    <w:t>491</w:t>
                  </w:r>
                </w:p>
              </w:tc>
            </w:tr>
            <w:tr w:rsidR="004A0409" w:rsidRPr="007F0D4D" w14:paraId="28F7B05E" w14:textId="77777777" w:rsidTr="009C79B3">
              <w:trPr>
                <w:jc w:val="center"/>
              </w:trPr>
              <w:tc>
                <w:tcPr>
                  <w:tcW w:w="2894" w:type="dxa"/>
                  <w:shd w:val="clear" w:color="auto" w:fill="auto"/>
                </w:tcPr>
                <w:p w14:paraId="4D75FEF0" w14:textId="7FF2B45F" w:rsidR="004A0409" w:rsidRPr="007F0D4D" w:rsidRDefault="004A0409" w:rsidP="004A0409">
                  <w:pPr>
                    <w:spacing w:line="240" w:lineRule="exact"/>
                    <w:rPr>
                      <w:rFonts w:eastAsia="Meiryo UI"/>
                      <w:sz w:val="21"/>
                      <w:szCs w:val="20"/>
                    </w:rPr>
                  </w:pPr>
                  <w:proofErr w:type="spellStart"/>
                  <w:r w:rsidRPr="007F0D4D">
                    <w:t>Manokwari</w:t>
                  </w:r>
                  <w:proofErr w:type="spellEnd"/>
                  <w:r w:rsidRPr="007F0D4D">
                    <w:t xml:space="preserve"> and </w:t>
                  </w:r>
                  <w:proofErr w:type="spellStart"/>
                  <w:r w:rsidRPr="009C79B3">
                    <w:t>Sorong</w:t>
                  </w:r>
                  <w:proofErr w:type="spellEnd"/>
                  <w:r w:rsidRPr="009C79B3">
                    <w:t xml:space="preserve"> </w:t>
                  </w:r>
                  <w:r w:rsidRPr="007F0D4D">
                    <w:t>grids</w:t>
                  </w:r>
                </w:p>
              </w:tc>
              <w:tc>
                <w:tcPr>
                  <w:tcW w:w="1816" w:type="dxa"/>
                  <w:shd w:val="clear" w:color="auto" w:fill="auto"/>
                </w:tcPr>
                <w:p w14:paraId="42C2099D" w14:textId="15FB7599" w:rsidR="004A0409" w:rsidRPr="007F0D4D" w:rsidRDefault="004A0409" w:rsidP="004A0409">
                  <w:pPr>
                    <w:spacing w:line="240" w:lineRule="exact"/>
                    <w:jc w:val="right"/>
                    <w:rPr>
                      <w:rFonts w:eastAsia="Meiryo UI"/>
                      <w:sz w:val="21"/>
                      <w:szCs w:val="21"/>
                    </w:rPr>
                  </w:pPr>
                  <w:r w:rsidRPr="009C79B3">
                    <w:t>0.</w:t>
                  </w:r>
                  <w:r w:rsidRPr="007F0D4D">
                    <w:t>518</w:t>
                  </w:r>
                </w:p>
              </w:tc>
            </w:tr>
            <w:tr w:rsidR="004A0409" w:rsidRPr="008018DF" w14:paraId="708ACB5C" w14:textId="77777777" w:rsidTr="007F0D4D">
              <w:trPr>
                <w:jc w:val="center"/>
              </w:trPr>
              <w:tc>
                <w:tcPr>
                  <w:tcW w:w="2894" w:type="dxa"/>
                  <w:shd w:val="clear" w:color="auto" w:fill="auto"/>
                </w:tcPr>
                <w:p w14:paraId="14F01A01" w14:textId="14CF222F" w:rsidR="004A0409" w:rsidRPr="007F0D4D" w:rsidRDefault="004A0409" w:rsidP="004A0409">
                  <w:pPr>
                    <w:spacing w:line="240" w:lineRule="exact"/>
                    <w:rPr>
                      <w:rFonts w:eastAsia="Meiryo UI"/>
                      <w:sz w:val="21"/>
                      <w:szCs w:val="20"/>
                    </w:rPr>
                  </w:pPr>
                  <w:proofErr w:type="spellStart"/>
                  <w:r w:rsidRPr="007F0D4D">
                    <w:t>Bantal</w:t>
                  </w:r>
                  <w:proofErr w:type="spellEnd"/>
                  <w:r w:rsidRPr="007F0D4D">
                    <w:t xml:space="preserve">, </w:t>
                  </w:r>
                  <w:proofErr w:type="spellStart"/>
                  <w:r w:rsidRPr="007F0D4D">
                    <w:t>Ipuh</w:t>
                  </w:r>
                  <w:proofErr w:type="spellEnd"/>
                  <w:r w:rsidRPr="007F0D4D">
                    <w:t xml:space="preserve">, Kota Bani, and </w:t>
                  </w:r>
                  <w:proofErr w:type="spellStart"/>
                  <w:r w:rsidRPr="007F0D4D">
                    <w:t>Mukomuko</w:t>
                  </w:r>
                  <w:proofErr w:type="spellEnd"/>
                  <w:r w:rsidRPr="007F0D4D">
                    <w:t xml:space="preserve"> grids</w:t>
                  </w:r>
                </w:p>
              </w:tc>
              <w:tc>
                <w:tcPr>
                  <w:tcW w:w="1816" w:type="dxa"/>
                  <w:shd w:val="clear" w:color="auto" w:fill="auto"/>
                </w:tcPr>
                <w:p w14:paraId="5A224A57" w14:textId="635385F9" w:rsidR="004A0409" w:rsidRPr="007F0D4D" w:rsidRDefault="004A0409" w:rsidP="004A0409">
                  <w:pPr>
                    <w:spacing w:line="240" w:lineRule="exact"/>
                    <w:jc w:val="right"/>
                    <w:rPr>
                      <w:rFonts w:eastAsia="Meiryo UI"/>
                      <w:sz w:val="21"/>
                      <w:szCs w:val="21"/>
                    </w:rPr>
                  </w:pPr>
                  <w:r w:rsidRPr="007F0D4D">
                    <w:t>0.532</w:t>
                  </w:r>
                </w:p>
              </w:tc>
            </w:tr>
          </w:tbl>
          <w:p w14:paraId="5925A429" w14:textId="77777777" w:rsidR="008E3236" w:rsidRPr="00622B33" w:rsidRDefault="008E3236" w:rsidP="008E3236"/>
          <w:p w14:paraId="18E3A308" w14:textId="6EB0AF7C" w:rsidR="00E14752" w:rsidRPr="004543A1" w:rsidRDefault="008E3236" w:rsidP="008E3236">
            <w:pPr>
              <w:jc w:val="left"/>
              <w:rPr>
                <w:szCs w:val="22"/>
              </w:rPr>
            </w:pPr>
            <w:r>
              <w:t xml:space="preserve">In case a biomass power plant in a proposed project activity is connected to an internal grid which is not connected to a national/regional grid, and only connected to an isolated grid and/or a captive power generator (Case 3), </w:t>
            </w:r>
            <w:proofErr w:type="spellStart"/>
            <w:r w:rsidRPr="00495977">
              <w:rPr>
                <w:i/>
              </w:rPr>
              <w:t>EF</w:t>
            </w:r>
            <w:r w:rsidRPr="00495977">
              <w:rPr>
                <w:i/>
                <w:vertAlign w:val="subscript"/>
              </w:rPr>
              <w:t>RE,</w:t>
            </w:r>
            <w:r w:rsidR="005A39E5">
              <w:rPr>
                <w:i/>
                <w:vertAlign w:val="subscript"/>
              </w:rPr>
              <w:t>cap</w:t>
            </w:r>
            <w:proofErr w:type="spellEnd"/>
            <w:r>
              <w:rPr>
                <w:vertAlign w:val="subscript"/>
              </w:rPr>
              <w:t xml:space="preserve"> </w:t>
            </w:r>
            <w:r>
              <w:rPr>
                <w:lang w:val="fr-FR"/>
              </w:rPr>
              <w:t xml:space="preserve">: </w:t>
            </w:r>
            <w:r>
              <w:t>0.533 tCO</w:t>
            </w:r>
            <w:r>
              <w:rPr>
                <w:vertAlign w:val="subscript"/>
              </w:rPr>
              <w:t>2</w:t>
            </w:r>
            <w:r>
              <w:t>/MWh is applied.</w:t>
            </w:r>
          </w:p>
        </w:tc>
        <w:tc>
          <w:tcPr>
            <w:tcW w:w="2466" w:type="dxa"/>
            <w:shd w:val="clear" w:color="auto" w:fill="auto"/>
          </w:tcPr>
          <w:p w14:paraId="6FF22DA4" w14:textId="505E2EC8" w:rsidR="00E14752" w:rsidRPr="004543A1" w:rsidRDefault="006B6D2C" w:rsidP="001A1BA7">
            <w:pPr>
              <w:jc w:val="left"/>
              <w:rPr>
                <w:szCs w:val="22"/>
              </w:rPr>
            </w:pPr>
            <w:r>
              <w:rPr>
                <w:rFonts w:hint="eastAsia"/>
                <w:szCs w:val="22"/>
              </w:rPr>
              <w:lastRenderedPageBreak/>
              <w:t>D</w:t>
            </w:r>
            <w:r>
              <w:rPr>
                <w:szCs w:val="22"/>
              </w:rPr>
              <w:t xml:space="preserve">efault values </w:t>
            </w:r>
            <w:r w:rsidR="00972D5D">
              <w:rPr>
                <w:szCs w:val="22"/>
              </w:rPr>
              <w:t xml:space="preserve">are </w:t>
            </w:r>
            <w:r>
              <w:rPr>
                <w:szCs w:val="22"/>
              </w:rPr>
              <w:t>provided in</w:t>
            </w:r>
            <w:r w:rsidR="004B7EF0">
              <w:rPr>
                <w:szCs w:val="22"/>
              </w:rPr>
              <w:t xml:space="preserve"> the additional information. </w:t>
            </w:r>
            <w:r>
              <w:rPr>
                <w:szCs w:val="22"/>
              </w:rPr>
              <w:t xml:space="preserve">Once the default values are revised, the revised values </w:t>
            </w:r>
            <w:r w:rsidR="004543A1">
              <w:rPr>
                <w:szCs w:val="22"/>
              </w:rPr>
              <w:t>are applied</w:t>
            </w:r>
            <w:r>
              <w:rPr>
                <w:szCs w:val="22"/>
              </w:rPr>
              <w:t>.</w:t>
            </w:r>
          </w:p>
        </w:tc>
      </w:tr>
      <w:tr w:rsidR="00992AE0" w:rsidRPr="0016310E" w14:paraId="0AAC27A3" w14:textId="77777777" w:rsidTr="00495977">
        <w:trPr>
          <w:trHeight w:val="2875"/>
        </w:trPr>
        <w:tc>
          <w:tcPr>
            <w:tcW w:w="1108" w:type="dxa"/>
            <w:shd w:val="clear" w:color="auto" w:fill="auto"/>
          </w:tcPr>
          <w:p w14:paraId="4A6CBB2B" w14:textId="22F934AD" w:rsidR="00992AE0" w:rsidRPr="00FA1AE2" w:rsidRDefault="00992AE0" w:rsidP="001A1BA7">
            <w:pPr>
              <w:rPr>
                <w:i/>
                <w:szCs w:val="22"/>
                <w:vertAlign w:val="subscript"/>
              </w:rPr>
            </w:pPr>
            <w:proofErr w:type="spellStart"/>
            <w:r w:rsidRPr="00FA1AE2">
              <w:rPr>
                <w:i/>
                <w:szCs w:val="22"/>
              </w:rPr>
              <w:lastRenderedPageBreak/>
              <w:t>NCV</w:t>
            </w:r>
            <w:r w:rsidRPr="00FA1AE2">
              <w:rPr>
                <w:i/>
                <w:szCs w:val="22"/>
                <w:vertAlign w:val="subscript"/>
              </w:rPr>
              <w:t>i</w:t>
            </w:r>
            <w:proofErr w:type="spellEnd"/>
          </w:p>
        </w:tc>
        <w:tc>
          <w:tcPr>
            <w:tcW w:w="4926" w:type="dxa"/>
            <w:shd w:val="clear" w:color="auto" w:fill="auto"/>
          </w:tcPr>
          <w:p w14:paraId="48553A63" w14:textId="346E7EEC" w:rsidR="00992AE0" w:rsidRPr="00FA1AE2" w:rsidRDefault="00992AE0" w:rsidP="001A1BA7">
            <w:pPr>
              <w:jc w:val="left"/>
              <w:rPr>
                <w:szCs w:val="22"/>
              </w:rPr>
            </w:pPr>
            <w:r w:rsidRPr="00FA1AE2">
              <w:rPr>
                <w:szCs w:val="22"/>
              </w:rPr>
              <w:t xml:space="preserve">Net calorific value of </w:t>
            </w:r>
            <w:r w:rsidR="000F0FBE" w:rsidRPr="00FA1AE2">
              <w:rPr>
                <w:szCs w:val="22"/>
              </w:rPr>
              <w:t xml:space="preserve">fossil </w:t>
            </w:r>
            <w:r w:rsidRPr="00FA1AE2">
              <w:rPr>
                <w:szCs w:val="22"/>
              </w:rPr>
              <w:t>fuel</w:t>
            </w:r>
            <w:r w:rsidR="00A472FE" w:rsidRPr="00FA1AE2">
              <w:rPr>
                <w:szCs w:val="22"/>
              </w:rPr>
              <w:t xml:space="preserve"> </w:t>
            </w:r>
            <w:r w:rsidR="00A472FE" w:rsidRPr="00FA1AE2">
              <w:rPr>
                <w:i/>
                <w:szCs w:val="22"/>
              </w:rPr>
              <w:t>i</w:t>
            </w:r>
            <w:r w:rsidR="00A472FE" w:rsidRPr="00FA1AE2">
              <w:rPr>
                <w:szCs w:val="22"/>
              </w:rPr>
              <w:t xml:space="preserve"> used</w:t>
            </w:r>
            <w:r w:rsidR="00A472FE" w:rsidRPr="00FA1AE2">
              <w:t xml:space="preserve"> for operating a biomass power plant</w:t>
            </w:r>
            <w:r w:rsidRPr="00FA1AE2">
              <w:rPr>
                <w:szCs w:val="22"/>
              </w:rPr>
              <w:t xml:space="preserve"> [GJ/</w:t>
            </w:r>
            <w:r w:rsidR="00C03455" w:rsidRPr="00FA1AE2">
              <w:rPr>
                <w:szCs w:val="22"/>
              </w:rPr>
              <w:t>mass or volume</w:t>
            </w:r>
            <w:r w:rsidRPr="00FA1AE2">
              <w:rPr>
                <w:szCs w:val="22"/>
              </w:rPr>
              <w:t>]</w:t>
            </w:r>
          </w:p>
        </w:tc>
        <w:tc>
          <w:tcPr>
            <w:tcW w:w="2466" w:type="dxa"/>
            <w:vMerge w:val="restart"/>
            <w:shd w:val="clear" w:color="auto" w:fill="auto"/>
          </w:tcPr>
          <w:p w14:paraId="231F1E7E" w14:textId="77777777" w:rsidR="00992AE0" w:rsidRPr="00FA1AE2" w:rsidRDefault="00992AE0" w:rsidP="00CF06F4">
            <w:pPr>
              <w:jc w:val="left"/>
              <w:rPr>
                <w:szCs w:val="22"/>
              </w:rPr>
            </w:pPr>
            <w:r w:rsidRPr="00FA1AE2">
              <w:rPr>
                <w:szCs w:val="22"/>
              </w:rPr>
              <w:t>In the order of preference:</w:t>
            </w:r>
          </w:p>
          <w:p w14:paraId="15A8B214" w14:textId="77777777" w:rsidR="00992AE0" w:rsidRPr="00FA1AE2" w:rsidRDefault="00992AE0" w:rsidP="008F2D25">
            <w:pPr>
              <w:pStyle w:val="af8"/>
              <w:numPr>
                <w:ilvl w:val="0"/>
                <w:numId w:val="7"/>
              </w:numPr>
              <w:ind w:leftChars="0"/>
              <w:jc w:val="left"/>
              <w:rPr>
                <w:rFonts w:ascii="Times New Roman" w:hAnsi="Times New Roman"/>
              </w:rPr>
            </w:pPr>
            <w:r w:rsidRPr="00FA1AE2">
              <w:rPr>
                <w:rFonts w:ascii="Times New Roman" w:hAnsi="Times New Roman"/>
              </w:rPr>
              <w:t>Values provided by the fuel supplier;</w:t>
            </w:r>
          </w:p>
          <w:p w14:paraId="03C468E2" w14:textId="77777777" w:rsidR="00992AE0" w:rsidRPr="00FA1AE2" w:rsidRDefault="00992AE0" w:rsidP="008F2D25">
            <w:pPr>
              <w:pStyle w:val="af8"/>
              <w:numPr>
                <w:ilvl w:val="0"/>
                <w:numId w:val="7"/>
              </w:numPr>
              <w:ind w:leftChars="0"/>
              <w:jc w:val="left"/>
              <w:rPr>
                <w:rFonts w:ascii="Times New Roman" w:hAnsi="Times New Roman"/>
              </w:rPr>
            </w:pPr>
            <w:r w:rsidRPr="00FA1AE2">
              <w:rPr>
                <w:rFonts w:ascii="Times New Roman" w:hAnsi="Times New Roman"/>
              </w:rPr>
              <w:t>Measurement by the project participants;</w:t>
            </w:r>
          </w:p>
          <w:p w14:paraId="20F861BF" w14:textId="1ABF3E56" w:rsidR="00992AE0" w:rsidRPr="00FA1AE2" w:rsidRDefault="00992AE0" w:rsidP="008F2D25">
            <w:pPr>
              <w:pStyle w:val="af8"/>
              <w:numPr>
                <w:ilvl w:val="0"/>
                <w:numId w:val="7"/>
              </w:numPr>
              <w:ind w:leftChars="0"/>
              <w:jc w:val="left"/>
              <w:rPr>
                <w:rFonts w:ascii="Times New Roman" w:hAnsi="Times New Roman"/>
              </w:rPr>
            </w:pPr>
            <w:r w:rsidRPr="00FA1AE2">
              <w:rPr>
                <w:rFonts w:ascii="Times New Roman" w:hAnsi="Times New Roman"/>
              </w:rPr>
              <w:t>Regi</w:t>
            </w:r>
            <w:r w:rsidR="00964AA4" w:rsidRPr="00FA1AE2">
              <w:rPr>
                <w:rFonts w:ascii="Times New Roman" w:hAnsi="Times New Roman"/>
              </w:rPr>
              <w:t>o</w:t>
            </w:r>
            <w:r w:rsidRPr="00FA1AE2">
              <w:rPr>
                <w:rFonts w:ascii="Times New Roman" w:hAnsi="Times New Roman"/>
              </w:rPr>
              <w:t>nal or national default values;</w:t>
            </w:r>
          </w:p>
          <w:p w14:paraId="08ADB2AC" w14:textId="6BB381AA" w:rsidR="00992AE0" w:rsidRPr="00FA1AE2" w:rsidRDefault="00992AE0" w:rsidP="008F2D25">
            <w:pPr>
              <w:pStyle w:val="af8"/>
              <w:numPr>
                <w:ilvl w:val="0"/>
                <w:numId w:val="7"/>
              </w:numPr>
              <w:ind w:leftChars="0"/>
              <w:jc w:val="left"/>
              <w:rPr>
                <w:rFonts w:ascii="Times New Roman" w:hAnsi="Times New Roman"/>
              </w:rPr>
            </w:pPr>
            <w:r w:rsidRPr="00FA1AE2">
              <w:rPr>
                <w:rFonts w:ascii="Times New Roman" w:hAnsi="Times New Roman"/>
              </w:rPr>
              <w:t>IPCC default values provided in 2006 IPCC Guidelines on National GHG Inventories. Upper value is applied.</w:t>
            </w:r>
          </w:p>
        </w:tc>
      </w:tr>
      <w:tr w:rsidR="00992AE0" w:rsidRPr="0016310E" w14:paraId="4477474D" w14:textId="77777777" w:rsidTr="00495977">
        <w:trPr>
          <w:trHeight w:val="2875"/>
        </w:trPr>
        <w:tc>
          <w:tcPr>
            <w:tcW w:w="1108" w:type="dxa"/>
            <w:shd w:val="clear" w:color="auto" w:fill="auto"/>
          </w:tcPr>
          <w:p w14:paraId="58F31DD0" w14:textId="19B02385" w:rsidR="00992AE0" w:rsidRPr="00FA1AE2" w:rsidRDefault="00992AE0" w:rsidP="001A1BA7">
            <w:pPr>
              <w:rPr>
                <w:i/>
                <w:szCs w:val="22"/>
              </w:rPr>
            </w:pPr>
            <w:proofErr w:type="spellStart"/>
            <w:r w:rsidRPr="00FA1AE2">
              <w:rPr>
                <w:i/>
                <w:szCs w:val="22"/>
              </w:rPr>
              <w:t>NCV</w:t>
            </w:r>
            <w:r w:rsidRPr="00FA1AE2">
              <w:rPr>
                <w:i/>
                <w:szCs w:val="22"/>
                <w:vertAlign w:val="subscript"/>
              </w:rPr>
              <w:t>j</w:t>
            </w:r>
            <w:proofErr w:type="spellEnd"/>
          </w:p>
        </w:tc>
        <w:tc>
          <w:tcPr>
            <w:tcW w:w="4926" w:type="dxa"/>
            <w:shd w:val="clear" w:color="auto" w:fill="auto"/>
          </w:tcPr>
          <w:p w14:paraId="01CB979F" w14:textId="7FCC15DE" w:rsidR="00992AE0" w:rsidRPr="00FA1AE2" w:rsidRDefault="00992AE0" w:rsidP="001A1BA7">
            <w:pPr>
              <w:jc w:val="left"/>
              <w:rPr>
                <w:szCs w:val="22"/>
              </w:rPr>
            </w:pPr>
            <w:r w:rsidRPr="00FA1AE2">
              <w:rPr>
                <w:szCs w:val="22"/>
              </w:rPr>
              <w:t xml:space="preserve">Net calorific value of </w:t>
            </w:r>
            <w:r w:rsidR="000F0FBE" w:rsidRPr="00FA1AE2">
              <w:rPr>
                <w:szCs w:val="22"/>
              </w:rPr>
              <w:t xml:space="preserve">fossil </w:t>
            </w:r>
            <w:r w:rsidRPr="00FA1AE2">
              <w:rPr>
                <w:szCs w:val="22"/>
              </w:rPr>
              <w:t xml:space="preserve">fuel </w:t>
            </w:r>
            <w:r w:rsidRPr="00FA1AE2">
              <w:rPr>
                <w:i/>
                <w:szCs w:val="22"/>
              </w:rPr>
              <w:t>j</w:t>
            </w:r>
            <w:r w:rsidRPr="00FA1AE2">
              <w:rPr>
                <w:szCs w:val="22"/>
              </w:rPr>
              <w:t xml:space="preserve"> </w:t>
            </w:r>
            <w:r w:rsidR="005708BE" w:rsidRPr="00FA1AE2">
              <w:rPr>
                <w:szCs w:val="22"/>
              </w:rPr>
              <w:t xml:space="preserve">used for </w:t>
            </w:r>
            <w:r w:rsidR="005708BE" w:rsidRPr="00FA1AE2">
              <w:t>transportation activity of solid biomass fuels to a biomass power plant</w:t>
            </w:r>
            <w:r w:rsidR="005708BE" w:rsidRPr="00FA1AE2">
              <w:rPr>
                <w:szCs w:val="22"/>
              </w:rPr>
              <w:t xml:space="preserve"> </w:t>
            </w:r>
            <w:r w:rsidRPr="00FA1AE2">
              <w:rPr>
                <w:szCs w:val="22"/>
              </w:rPr>
              <w:t>[GJ/</w:t>
            </w:r>
            <w:r w:rsidR="00C03455" w:rsidRPr="00FA1AE2">
              <w:rPr>
                <w:szCs w:val="22"/>
              </w:rPr>
              <w:t>mass or volume</w:t>
            </w:r>
            <w:r w:rsidRPr="00FA1AE2">
              <w:rPr>
                <w:szCs w:val="22"/>
              </w:rPr>
              <w:t>]</w:t>
            </w:r>
          </w:p>
        </w:tc>
        <w:tc>
          <w:tcPr>
            <w:tcW w:w="2466" w:type="dxa"/>
            <w:vMerge/>
            <w:shd w:val="clear" w:color="auto" w:fill="auto"/>
          </w:tcPr>
          <w:p w14:paraId="7A84672E" w14:textId="77777777" w:rsidR="00992AE0" w:rsidRPr="00FA1AE2" w:rsidRDefault="00992AE0" w:rsidP="00CF06F4">
            <w:pPr>
              <w:jc w:val="left"/>
              <w:rPr>
                <w:szCs w:val="22"/>
              </w:rPr>
            </w:pPr>
          </w:p>
        </w:tc>
      </w:tr>
      <w:tr w:rsidR="00992AE0" w:rsidRPr="0016310E" w14:paraId="67DEDD9D" w14:textId="77777777" w:rsidTr="00495977">
        <w:trPr>
          <w:trHeight w:val="2875"/>
        </w:trPr>
        <w:tc>
          <w:tcPr>
            <w:tcW w:w="1108" w:type="dxa"/>
            <w:shd w:val="clear" w:color="auto" w:fill="auto"/>
          </w:tcPr>
          <w:p w14:paraId="4B9A49DB" w14:textId="04A70C4E" w:rsidR="00992AE0" w:rsidRPr="00FA1AE2" w:rsidRDefault="00992AE0" w:rsidP="001A1BA7">
            <w:pPr>
              <w:rPr>
                <w:i/>
                <w:szCs w:val="22"/>
                <w:vertAlign w:val="subscript"/>
              </w:rPr>
            </w:pPr>
            <w:proofErr w:type="spellStart"/>
            <w:r w:rsidRPr="00FA1AE2">
              <w:rPr>
                <w:i/>
                <w:szCs w:val="22"/>
              </w:rPr>
              <w:lastRenderedPageBreak/>
              <w:t>EF</w:t>
            </w:r>
            <w:r w:rsidR="005A39E5" w:rsidRPr="00FA1AE2">
              <w:rPr>
                <w:i/>
                <w:szCs w:val="22"/>
                <w:vertAlign w:val="subscript"/>
              </w:rPr>
              <w:t>fuel</w:t>
            </w:r>
            <w:r w:rsidRPr="00FA1AE2">
              <w:rPr>
                <w:i/>
                <w:szCs w:val="22"/>
                <w:vertAlign w:val="subscript"/>
              </w:rPr>
              <w:t>,i</w:t>
            </w:r>
            <w:proofErr w:type="spellEnd"/>
          </w:p>
          <w:p w14:paraId="09793FB5" w14:textId="15C07BE5" w:rsidR="00992AE0" w:rsidRPr="00FA1AE2" w:rsidRDefault="00992AE0" w:rsidP="001A1BA7">
            <w:pPr>
              <w:rPr>
                <w:i/>
                <w:szCs w:val="22"/>
                <w:vertAlign w:val="subscript"/>
              </w:rPr>
            </w:pPr>
          </w:p>
        </w:tc>
        <w:tc>
          <w:tcPr>
            <w:tcW w:w="4926" w:type="dxa"/>
            <w:shd w:val="clear" w:color="auto" w:fill="auto"/>
          </w:tcPr>
          <w:p w14:paraId="0B8DABAB" w14:textId="7D24A6E6" w:rsidR="00992AE0" w:rsidRPr="00FA1AE2" w:rsidRDefault="00992AE0" w:rsidP="001A1BA7">
            <w:pPr>
              <w:jc w:val="left"/>
              <w:rPr>
                <w:szCs w:val="22"/>
              </w:rPr>
            </w:pPr>
            <w:r w:rsidRPr="00FA1AE2">
              <w:rPr>
                <w:szCs w:val="22"/>
              </w:rPr>
              <w:t>CO</w:t>
            </w:r>
            <w:r w:rsidRPr="00FA1AE2">
              <w:rPr>
                <w:szCs w:val="22"/>
                <w:vertAlign w:val="subscript"/>
              </w:rPr>
              <w:t>2</w:t>
            </w:r>
            <w:r w:rsidRPr="00FA1AE2">
              <w:rPr>
                <w:szCs w:val="22"/>
              </w:rPr>
              <w:t xml:space="preserve"> emission factor of </w:t>
            </w:r>
            <w:r w:rsidR="000F0FBE" w:rsidRPr="00FA1AE2">
              <w:rPr>
                <w:szCs w:val="22"/>
              </w:rPr>
              <w:t xml:space="preserve">fossil </w:t>
            </w:r>
            <w:r w:rsidRPr="00FA1AE2">
              <w:rPr>
                <w:szCs w:val="22"/>
              </w:rPr>
              <w:t xml:space="preserve">fuel </w:t>
            </w:r>
            <w:r w:rsidRPr="00FA1AE2">
              <w:rPr>
                <w:i/>
                <w:szCs w:val="22"/>
              </w:rPr>
              <w:t>i</w:t>
            </w:r>
            <w:r w:rsidRPr="00FA1AE2">
              <w:rPr>
                <w:szCs w:val="22"/>
              </w:rPr>
              <w:t xml:space="preserve"> used </w:t>
            </w:r>
            <w:r w:rsidR="00A472FE" w:rsidRPr="00FA1AE2">
              <w:t>for operating a biomass power plant</w:t>
            </w:r>
            <w:r w:rsidRPr="00FA1AE2">
              <w:rPr>
                <w:szCs w:val="22"/>
              </w:rPr>
              <w:t xml:space="preserve"> [tCO</w:t>
            </w:r>
            <w:r w:rsidRPr="00FA1AE2">
              <w:rPr>
                <w:szCs w:val="22"/>
                <w:vertAlign w:val="subscript"/>
              </w:rPr>
              <w:t>2</w:t>
            </w:r>
            <w:r w:rsidRPr="00FA1AE2">
              <w:rPr>
                <w:szCs w:val="22"/>
              </w:rPr>
              <w:t>/GJ]</w:t>
            </w:r>
          </w:p>
        </w:tc>
        <w:tc>
          <w:tcPr>
            <w:tcW w:w="2466" w:type="dxa"/>
            <w:vMerge w:val="restart"/>
            <w:shd w:val="clear" w:color="auto" w:fill="auto"/>
          </w:tcPr>
          <w:p w14:paraId="60D88444" w14:textId="77777777" w:rsidR="00992AE0" w:rsidRPr="00FA1AE2" w:rsidRDefault="00992AE0" w:rsidP="001A1BA7">
            <w:pPr>
              <w:jc w:val="left"/>
              <w:rPr>
                <w:szCs w:val="22"/>
              </w:rPr>
            </w:pPr>
            <w:r w:rsidRPr="00FA1AE2">
              <w:rPr>
                <w:szCs w:val="22"/>
              </w:rPr>
              <w:t>In the order of preference:</w:t>
            </w:r>
          </w:p>
          <w:p w14:paraId="48C3D532" w14:textId="77777777" w:rsidR="00992AE0" w:rsidRPr="00FA1AE2" w:rsidRDefault="00992AE0" w:rsidP="00CF06F4">
            <w:pPr>
              <w:pStyle w:val="af8"/>
              <w:numPr>
                <w:ilvl w:val="0"/>
                <w:numId w:val="6"/>
              </w:numPr>
              <w:ind w:leftChars="0"/>
              <w:jc w:val="left"/>
              <w:rPr>
                <w:rFonts w:ascii="Times New Roman" w:hAnsi="Times New Roman"/>
              </w:rPr>
            </w:pPr>
            <w:r w:rsidRPr="00FA1AE2">
              <w:rPr>
                <w:rFonts w:ascii="Times New Roman" w:hAnsi="Times New Roman"/>
              </w:rPr>
              <w:t>Values provided by the fuel supplier;</w:t>
            </w:r>
          </w:p>
          <w:p w14:paraId="2FC80575" w14:textId="77777777" w:rsidR="00992AE0" w:rsidRPr="00FA1AE2" w:rsidRDefault="00992AE0" w:rsidP="00CF06F4">
            <w:pPr>
              <w:pStyle w:val="af8"/>
              <w:numPr>
                <w:ilvl w:val="0"/>
                <w:numId w:val="6"/>
              </w:numPr>
              <w:ind w:leftChars="0"/>
              <w:jc w:val="left"/>
              <w:rPr>
                <w:rFonts w:ascii="Times New Roman" w:hAnsi="Times New Roman"/>
              </w:rPr>
            </w:pPr>
            <w:r w:rsidRPr="00FA1AE2">
              <w:rPr>
                <w:rFonts w:ascii="Times New Roman" w:hAnsi="Times New Roman"/>
              </w:rPr>
              <w:t>Measurement by the project participants;</w:t>
            </w:r>
          </w:p>
          <w:p w14:paraId="4221D213" w14:textId="57D0816E" w:rsidR="00992AE0" w:rsidRPr="00FA1AE2" w:rsidRDefault="00992AE0" w:rsidP="00CF06F4">
            <w:pPr>
              <w:pStyle w:val="af8"/>
              <w:numPr>
                <w:ilvl w:val="0"/>
                <w:numId w:val="6"/>
              </w:numPr>
              <w:ind w:leftChars="0"/>
              <w:jc w:val="left"/>
              <w:rPr>
                <w:rFonts w:ascii="Times New Roman" w:hAnsi="Times New Roman"/>
              </w:rPr>
            </w:pPr>
            <w:r w:rsidRPr="00FA1AE2">
              <w:rPr>
                <w:rFonts w:ascii="Times New Roman" w:hAnsi="Times New Roman"/>
              </w:rPr>
              <w:t>Regi</w:t>
            </w:r>
            <w:r w:rsidR="00964AA4" w:rsidRPr="00FA1AE2">
              <w:rPr>
                <w:rFonts w:ascii="Times New Roman" w:hAnsi="Times New Roman"/>
              </w:rPr>
              <w:t>o</w:t>
            </w:r>
            <w:r w:rsidRPr="00FA1AE2">
              <w:rPr>
                <w:rFonts w:ascii="Times New Roman" w:hAnsi="Times New Roman"/>
              </w:rPr>
              <w:t>nal or national default values;</w:t>
            </w:r>
          </w:p>
          <w:p w14:paraId="54FF7957" w14:textId="15E6C521" w:rsidR="00992AE0" w:rsidRPr="00FA1AE2" w:rsidRDefault="00992AE0" w:rsidP="004543A1">
            <w:pPr>
              <w:pStyle w:val="af8"/>
              <w:numPr>
                <w:ilvl w:val="0"/>
                <w:numId w:val="6"/>
              </w:numPr>
              <w:ind w:leftChars="0"/>
              <w:jc w:val="left"/>
              <w:rPr>
                <w:rFonts w:ascii="Times New Roman" w:hAnsi="Times New Roman"/>
              </w:rPr>
            </w:pPr>
            <w:r w:rsidRPr="00FA1AE2">
              <w:rPr>
                <w:rFonts w:ascii="Times New Roman" w:hAnsi="Times New Roman"/>
              </w:rPr>
              <w:t>IPCC default values provided in 2006 IPCC Guidelines on National GHG Inventories. Upper value is applied.</w:t>
            </w:r>
          </w:p>
        </w:tc>
      </w:tr>
      <w:tr w:rsidR="00992AE0" w:rsidRPr="0016310E" w14:paraId="61273DC0" w14:textId="77777777" w:rsidTr="00495977">
        <w:trPr>
          <w:trHeight w:val="2875"/>
        </w:trPr>
        <w:tc>
          <w:tcPr>
            <w:tcW w:w="1108" w:type="dxa"/>
            <w:shd w:val="clear" w:color="auto" w:fill="auto"/>
          </w:tcPr>
          <w:p w14:paraId="5FF90E68" w14:textId="0223D3C6" w:rsidR="00992AE0" w:rsidRPr="00FA1AE2" w:rsidRDefault="00992AE0" w:rsidP="001A1BA7">
            <w:pPr>
              <w:rPr>
                <w:i/>
                <w:szCs w:val="22"/>
              </w:rPr>
            </w:pPr>
            <w:proofErr w:type="spellStart"/>
            <w:r w:rsidRPr="00FA1AE2">
              <w:rPr>
                <w:i/>
                <w:szCs w:val="22"/>
              </w:rPr>
              <w:t>EF</w:t>
            </w:r>
            <w:r w:rsidR="005A39E5" w:rsidRPr="00FA1AE2">
              <w:rPr>
                <w:i/>
                <w:szCs w:val="22"/>
                <w:vertAlign w:val="subscript"/>
              </w:rPr>
              <w:t>fuel</w:t>
            </w:r>
            <w:r w:rsidRPr="00FA1AE2">
              <w:rPr>
                <w:i/>
                <w:szCs w:val="22"/>
                <w:vertAlign w:val="subscript"/>
              </w:rPr>
              <w:t>,</w:t>
            </w:r>
            <w:r w:rsidR="00412457" w:rsidRPr="00FA1AE2">
              <w:rPr>
                <w:i/>
                <w:szCs w:val="22"/>
                <w:vertAlign w:val="subscript"/>
              </w:rPr>
              <w:t>j</w:t>
            </w:r>
            <w:proofErr w:type="spellEnd"/>
          </w:p>
        </w:tc>
        <w:tc>
          <w:tcPr>
            <w:tcW w:w="4926" w:type="dxa"/>
            <w:shd w:val="clear" w:color="auto" w:fill="auto"/>
          </w:tcPr>
          <w:p w14:paraId="70AA908F" w14:textId="68AE0C7E" w:rsidR="00992AE0" w:rsidRPr="00FA1AE2" w:rsidRDefault="00992AE0" w:rsidP="001A1BA7">
            <w:pPr>
              <w:jc w:val="left"/>
              <w:rPr>
                <w:szCs w:val="22"/>
              </w:rPr>
            </w:pPr>
            <w:r w:rsidRPr="00FA1AE2">
              <w:rPr>
                <w:szCs w:val="22"/>
              </w:rPr>
              <w:t>CO</w:t>
            </w:r>
            <w:r w:rsidRPr="00FA1AE2">
              <w:rPr>
                <w:szCs w:val="22"/>
                <w:vertAlign w:val="subscript"/>
              </w:rPr>
              <w:t>2</w:t>
            </w:r>
            <w:r w:rsidRPr="00FA1AE2">
              <w:rPr>
                <w:szCs w:val="22"/>
              </w:rPr>
              <w:t xml:space="preserve"> emission factor of </w:t>
            </w:r>
            <w:r w:rsidR="000F0FBE" w:rsidRPr="00FA1AE2">
              <w:rPr>
                <w:szCs w:val="22"/>
              </w:rPr>
              <w:t xml:space="preserve">fossil </w:t>
            </w:r>
            <w:r w:rsidRPr="00FA1AE2">
              <w:rPr>
                <w:szCs w:val="22"/>
              </w:rPr>
              <w:t xml:space="preserve">fuel </w:t>
            </w:r>
            <w:r w:rsidRPr="00FA1AE2">
              <w:rPr>
                <w:i/>
                <w:szCs w:val="22"/>
              </w:rPr>
              <w:t>j</w:t>
            </w:r>
            <w:r w:rsidRPr="00FA1AE2">
              <w:rPr>
                <w:szCs w:val="22"/>
              </w:rPr>
              <w:t xml:space="preserve"> </w:t>
            </w:r>
            <w:r w:rsidR="00AE4EC9" w:rsidRPr="00FA1AE2">
              <w:rPr>
                <w:szCs w:val="22"/>
              </w:rPr>
              <w:t xml:space="preserve">used </w:t>
            </w:r>
            <w:r w:rsidR="005708BE" w:rsidRPr="00FA1AE2">
              <w:rPr>
                <w:szCs w:val="22"/>
              </w:rPr>
              <w:t xml:space="preserve">for </w:t>
            </w:r>
            <w:r w:rsidR="005708BE" w:rsidRPr="00FA1AE2">
              <w:t>transportation activity of solid biomass fuels to a biomass power plant</w:t>
            </w:r>
            <w:r w:rsidR="005708BE" w:rsidRPr="00FA1AE2">
              <w:rPr>
                <w:szCs w:val="22"/>
              </w:rPr>
              <w:t xml:space="preserve"> </w:t>
            </w:r>
            <w:r w:rsidRPr="00FA1AE2">
              <w:rPr>
                <w:szCs w:val="22"/>
              </w:rPr>
              <w:t>[tCO</w:t>
            </w:r>
            <w:r w:rsidRPr="00FA1AE2">
              <w:rPr>
                <w:szCs w:val="22"/>
                <w:vertAlign w:val="subscript"/>
              </w:rPr>
              <w:t>2</w:t>
            </w:r>
            <w:r w:rsidRPr="00FA1AE2">
              <w:rPr>
                <w:szCs w:val="22"/>
              </w:rPr>
              <w:t>/GJ]</w:t>
            </w:r>
          </w:p>
        </w:tc>
        <w:tc>
          <w:tcPr>
            <w:tcW w:w="2466" w:type="dxa"/>
            <w:vMerge/>
            <w:shd w:val="clear" w:color="auto" w:fill="auto"/>
          </w:tcPr>
          <w:p w14:paraId="5A78A38D" w14:textId="77777777" w:rsidR="00992AE0" w:rsidRPr="00FA1AE2" w:rsidRDefault="00992AE0" w:rsidP="001A1BA7">
            <w:pPr>
              <w:jc w:val="left"/>
              <w:rPr>
                <w:szCs w:val="22"/>
              </w:rPr>
            </w:pPr>
          </w:p>
        </w:tc>
      </w:tr>
      <w:tr w:rsidR="00E14752" w:rsidRPr="003F2C54" w14:paraId="56F8ADF8" w14:textId="77777777" w:rsidTr="00495977">
        <w:tc>
          <w:tcPr>
            <w:tcW w:w="1108" w:type="dxa"/>
            <w:shd w:val="clear" w:color="auto" w:fill="auto"/>
          </w:tcPr>
          <w:p w14:paraId="6BE8B629" w14:textId="3613873D" w:rsidR="00E14752" w:rsidRPr="00FA1AE2" w:rsidRDefault="000C111A" w:rsidP="001A1BA7">
            <w:pPr>
              <w:jc w:val="left"/>
              <w:rPr>
                <w:i/>
                <w:szCs w:val="22"/>
              </w:rPr>
            </w:pPr>
            <w:proofErr w:type="spellStart"/>
            <w:r w:rsidRPr="00FA1AE2">
              <w:rPr>
                <w:i/>
                <w:szCs w:val="22"/>
              </w:rPr>
              <w:t>EF</w:t>
            </w:r>
            <w:r w:rsidR="005708BE" w:rsidRPr="00FA1AE2">
              <w:rPr>
                <w:i/>
                <w:szCs w:val="22"/>
                <w:vertAlign w:val="subscript"/>
              </w:rPr>
              <w:t>vehicle</w:t>
            </w:r>
            <w:r w:rsidR="00864C44" w:rsidRPr="00FA1AE2">
              <w:rPr>
                <w:i/>
                <w:szCs w:val="22"/>
                <w:vertAlign w:val="subscript"/>
              </w:rPr>
              <w:t>,</w:t>
            </w:r>
            <w:r w:rsidR="005708BE" w:rsidRPr="00FA1AE2">
              <w:rPr>
                <w:i/>
                <w:szCs w:val="22"/>
                <w:vertAlign w:val="subscript"/>
              </w:rPr>
              <w:t>l</w:t>
            </w:r>
            <w:proofErr w:type="spellEnd"/>
          </w:p>
        </w:tc>
        <w:tc>
          <w:tcPr>
            <w:tcW w:w="4926" w:type="dxa"/>
            <w:shd w:val="clear" w:color="auto" w:fill="auto"/>
          </w:tcPr>
          <w:p w14:paraId="117E8255" w14:textId="7BDF7619" w:rsidR="00E14752" w:rsidRPr="00FA1AE2" w:rsidRDefault="00BF223C" w:rsidP="001A1BA7">
            <w:pPr>
              <w:jc w:val="left"/>
            </w:pPr>
            <w:r w:rsidRPr="00FA1AE2">
              <w:rPr>
                <w:szCs w:val="22"/>
              </w:rPr>
              <w:t>CO</w:t>
            </w:r>
            <w:r w:rsidRPr="00FA1AE2">
              <w:rPr>
                <w:szCs w:val="22"/>
                <w:vertAlign w:val="subscript"/>
              </w:rPr>
              <w:t>2</w:t>
            </w:r>
            <w:r w:rsidRPr="00FA1AE2">
              <w:rPr>
                <w:szCs w:val="22"/>
              </w:rPr>
              <w:t xml:space="preserve"> emission factor</w:t>
            </w:r>
            <w:r w:rsidR="00E01787" w:rsidRPr="00FA1AE2">
              <w:t xml:space="preserve"> </w:t>
            </w:r>
            <w:r w:rsidR="00373920" w:rsidRPr="00FA1AE2">
              <w:t>of</w:t>
            </w:r>
            <w:r w:rsidR="00E01787" w:rsidRPr="00FA1AE2">
              <w:t xml:space="preserve"> </w:t>
            </w:r>
            <w:r w:rsidR="005708BE" w:rsidRPr="00FA1AE2">
              <w:t xml:space="preserve">vehicle type </w:t>
            </w:r>
            <w:r w:rsidR="005708BE" w:rsidRPr="00FA1AE2">
              <w:rPr>
                <w:i/>
              </w:rPr>
              <w:t>l</w:t>
            </w:r>
            <w:r w:rsidR="005708BE" w:rsidRPr="00FA1AE2">
              <w:t xml:space="preserve"> </w:t>
            </w:r>
            <w:r w:rsidR="00E01787" w:rsidRPr="00FA1AE2">
              <w:t>[tCO</w:t>
            </w:r>
            <w:r w:rsidR="00E01787" w:rsidRPr="00FA1AE2">
              <w:rPr>
                <w:vertAlign w:val="subscript"/>
              </w:rPr>
              <w:t>2</w:t>
            </w:r>
            <w:r w:rsidR="00E01787" w:rsidRPr="00FA1AE2">
              <w:t>/ton-km]</w:t>
            </w:r>
          </w:p>
          <w:p w14:paraId="588B8AA5" w14:textId="77777777" w:rsidR="00F838A9" w:rsidRPr="00FA1AE2" w:rsidRDefault="00F838A9" w:rsidP="001A1BA7">
            <w:pPr>
              <w:jc w:val="left"/>
              <w:rPr>
                <w:szCs w:val="22"/>
              </w:rPr>
            </w:pPr>
          </w:p>
          <w:tbl>
            <w:tblPr>
              <w:tblStyle w:val="af6"/>
              <w:tblW w:w="0" w:type="auto"/>
              <w:tblLayout w:type="fixed"/>
              <w:tblLook w:val="04A0" w:firstRow="1" w:lastRow="0" w:firstColumn="1" w:lastColumn="0" w:noHBand="0" w:noVBand="1"/>
            </w:tblPr>
            <w:tblGrid>
              <w:gridCol w:w="1487"/>
              <w:gridCol w:w="2630"/>
            </w:tblGrid>
            <w:tr w:rsidR="00F838A9" w:rsidRPr="00FA1AE2" w14:paraId="5D420B72" w14:textId="77777777" w:rsidTr="00495977">
              <w:tc>
                <w:tcPr>
                  <w:tcW w:w="1487" w:type="dxa"/>
                  <w:shd w:val="clear" w:color="auto" w:fill="F2F2F2" w:themeFill="background1" w:themeFillShade="F2"/>
                </w:tcPr>
                <w:p w14:paraId="731927F4" w14:textId="03451765" w:rsidR="00F838A9" w:rsidRPr="00FA1AE2" w:rsidRDefault="00F838A9" w:rsidP="00495977">
                  <w:pPr>
                    <w:jc w:val="center"/>
                    <w:rPr>
                      <w:b/>
                      <w:szCs w:val="22"/>
                    </w:rPr>
                  </w:pPr>
                  <w:r w:rsidRPr="00FA1AE2">
                    <w:rPr>
                      <w:b/>
                      <w:szCs w:val="22"/>
                    </w:rPr>
                    <w:t>Vehicle class</w:t>
                  </w:r>
                </w:p>
              </w:tc>
              <w:tc>
                <w:tcPr>
                  <w:tcW w:w="2630" w:type="dxa"/>
                  <w:shd w:val="clear" w:color="auto" w:fill="F2F2F2" w:themeFill="background1" w:themeFillShade="F2"/>
                </w:tcPr>
                <w:p w14:paraId="271EA238" w14:textId="5347E9A8" w:rsidR="00F838A9" w:rsidRPr="00FA1AE2" w:rsidRDefault="005708BE" w:rsidP="00495977">
                  <w:pPr>
                    <w:jc w:val="center"/>
                    <w:rPr>
                      <w:b/>
                      <w:i/>
                      <w:szCs w:val="22"/>
                      <w:vertAlign w:val="superscript"/>
                    </w:rPr>
                  </w:pPr>
                  <w:proofErr w:type="spellStart"/>
                  <w:r w:rsidRPr="00FA1AE2">
                    <w:rPr>
                      <w:b/>
                      <w:i/>
                      <w:szCs w:val="22"/>
                    </w:rPr>
                    <w:t>EF</w:t>
                  </w:r>
                  <w:r w:rsidRPr="00FA1AE2">
                    <w:rPr>
                      <w:b/>
                      <w:i/>
                      <w:szCs w:val="22"/>
                      <w:vertAlign w:val="subscript"/>
                    </w:rPr>
                    <w:t>vehicle,l</w:t>
                  </w:r>
                  <w:proofErr w:type="spellEnd"/>
                </w:p>
              </w:tc>
            </w:tr>
            <w:tr w:rsidR="00F838A9" w:rsidRPr="00FA1AE2" w14:paraId="3D6C2A0C" w14:textId="77777777" w:rsidTr="00495977">
              <w:tc>
                <w:tcPr>
                  <w:tcW w:w="1487" w:type="dxa"/>
                </w:tcPr>
                <w:p w14:paraId="49BDEABB" w14:textId="47FD7DBC" w:rsidR="00F838A9" w:rsidRPr="00FA1AE2" w:rsidRDefault="00F838A9" w:rsidP="001A1BA7">
                  <w:pPr>
                    <w:jc w:val="left"/>
                    <w:rPr>
                      <w:szCs w:val="22"/>
                    </w:rPr>
                  </w:pPr>
                  <w:r w:rsidRPr="00FA1AE2">
                    <w:rPr>
                      <w:szCs w:val="22"/>
                    </w:rPr>
                    <w:t>Light vehicle</w:t>
                  </w:r>
                </w:p>
              </w:tc>
              <w:tc>
                <w:tcPr>
                  <w:tcW w:w="2630" w:type="dxa"/>
                </w:tcPr>
                <w:p w14:paraId="15E2EB5E" w14:textId="3F1B3B34" w:rsidR="00F838A9" w:rsidRPr="00FA1AE2" w:rsidRDefault="00EE7EB6" w:rsidP="00495977">
                  <w:pPr>
                    <w:jc w:val="center"/>
                    <w:rPr>
                      <w:szCs w:val="22"/>
                    </w:rPr>
                  </w:pPr>
                  <w:r w:rsidRPr="00FA1AE2">
                    <w:rPr>
                      <w:szCs w:val="22"/>
                    </w:rPr>
                    <w:t>0.000245 tCO</w:t>
                  </w:r>
                  <w:r w:rsidRPr="00FA1AE2">
                    <w:rPr>
                      <w:szCs w:val="22"/>
                      <w:vertAlign w:val="subscript"/>
                    </w:rPr>
                    <w:t>2</w:t>
                  </w:r>
                  <w:r w:rsidRPr="00FA1AE2">
                    <w:rPr>
                      <w:szCs w:val="22"/>
                    </w:rPr>
                    <w:t>/ton-km</w:t>
                  </w:r>
                </w:p>
              </w:tc>
            </w:tr>
            <w:tr w:rsidR="00F838A9" w:rsidRPr="00FA1AE2" w14:paraId="4390FA94" w14:textId="77777777" w:rsidTr="00495977">
              <w:tc>
                <w:tcPr>
                  <w:tcW w:w="1487" w:type="dxa"/>
                </w:tcPr>
                <w:p w14:paraId="7995F156" w14:textId="121903DC" w:rsidR="00F838A9" w:rsidRPr="00FA1AE2" w:rsidRDefault="00F838A9" w:rsidP="001A1BA7">
                  <w:pPr>
                    <w:jc w:val="left"/>
                    <w:rPr>
                      <w:szCs w:val="22"/>
                    </w:rPr>
                  </w:pPr>
                  <w:r w:rsidRPr="00FA1AE2">
                    <w:rPr>
                      <w:szCs w:val="22"/>
                    </w:rPr>
                    <w:t>Heavy vehicle</w:t>
                  </w:r>
                </w:p>
              </w:tc>
              <w:tc>
                <w:tcPr>
                  <w:tcW w:w="2630" w:type="dxa"/>
                </w:tcPr>
                <w:p w14:paraId="08586E6D" w14:textId="2B55DC9C" w:rsidR="00F838A9" w:rsidRPr="00FA1AE2" w:rsidRDefault="00EE7EB6" w:rsidP="00495977">
                  <w:pPr>
                    <w:jc w:val="center"/>
                    <w:rPr>
                      <w:szCs w:val="22"/>
                    </w:rPr>
                  </w:pPr>
                  <w:r w:rsidRPr="00FA1AE2">
                    <w:rPr>
                      <w:szCs w:val="22"/>
                    </w:rPr>
                    <w:t>0.000129 tCO</w:t>
                  </w:r>
                  <w:r w:rsidRPr="00FA1AE2">
                    <w:rPr>
                      <w:szCs w:val="22"/>
                      <w:vertAlign w:val="subscript"/>
                    </w:rPr>
                    <w:t>2</w:t>
                  </w:r>
                  <w:r w:rsidRPr="00FA1AE2">
                    <w:rPr>
                      <w:szCs w:val="22"/>
                    </w:rPr>
                    <w:t>/ton-km</w:t>
                  </w:r>
                </w:p>
              </w:tc>
            </w:tr>
          </w:tbl>
          <w:p w14:paraId="381803E3" w14:textId="77777777" w:rsidR="00F838A9" w:rsidRPr="00FA1AE2" w:rsidRDefault="00F838A9" w:rsidP="001A1BA7">
            <w:pPr>
              <w:jc w:val="left"/>
              <w:rPr>
                <w:szCs w:val="22"/>
              </w:rPr>
            </w:pPr>
          </w:p>
          <w:p w14:paraId="71164F29" w14:textId="26A2158C" w:rsidR="00F838A9" w:rsidRPr="00FA1AE2" w:rsidRDefault="00EE7EB6" w:rsidP="001A1BA7">
            <w:pPr>
              <w:jc w:val="left"/>
              <w:rPr>
                <w:szCs w:val="22"/>
              </w:rPr>
            </w:pPr>
            <w:r w:rsidRPr="00FA1AE2">
              <w:rPr>
                <w:szCs w:val="22"/>
              </w:rPr>
              <w:t xml:space="preserve">Vehicles with a gross vehicle mass being less or equal to 26 </w:t>
            </w:r>
            <w:proofErr w:type="spellStart"/>
            <w:r w:rsidRPr="00FA1AE2">
              <w:rPr>
                <w:szCs w:val="22"/>
              </w:rPr>
              <w:t>tonnes</w:t>
            </w:r>
            <w:proofErr w:type="spellEnd"/>
            <w:r w:rsidRPr="00FA1AE2">
              <w:rPr>
                <w:szCs w:val="22"/>
              </w:rPr>
              <w:t xml:space="preserve"> are classified in light vehicle. </w:t>
            </w:r>
          </w:p>
          <w:p w14:paraId="59A132D6" w14:textId="0DF489A9" w:rsidR="00DB0C3B" w:rsidRPr="00FA1AE2" w:rsidRDefault="00EE7EB6" w:rsidP="001A1BA7">
            <w:pPr>
              <w:jc w:val="left"/>
              <w:rPr>
                <w:szCs w:val="22"/>
              </w:rPr>
            </w:pPr>
            <w:r w:rsidRPr="00FA1AE2">
              <w:rPr>
                <w:szCs w:val="22"/>
              </w:rPr>
              <w:t xml:space="preserve">Vehicles with a gross vehicle mass being higher than 26 </w:t>
            </w:r>
            <w:proofErr w:type="spellStart"/>
            <w:r w:rsidRPr="00FA1AE2">
              <w:rPr>
                <w:szCs w:val="22"/>
              </w:rPr>
              <w:t>tonnes</w:t>
            </w:r>
            <w:proofErr w:type="spellEnd"/>
            <w:r w:rsidRPr="00FA1AE2">
              <w:rPr>
                <w:szCs w:val="22"/>
              </w:rPr>
              <w:t xml:space="preserve"> are classified in heavy vehicle.</w:t>
            </w:r>
          </w:p>
        </w:tc>
        <w:tc>
          <w:tcPr>
            <w:tcW w:w="2466" w:type="dxa"/>
            <w:shd w:val="clear" w:color="auto" w:fill="auto"/>
          </w:tcPr>
          <w:p w14:paraId="182823F8" w14:textId="6EF3CD8E" w:rsidR="00C111D6" w:rsidRPr="00FA1AE2" w:rsidRDefault="00DD3E5D" w:rsidP="00495977">
            <w:pPr>
              <w:jc w:val="left"/>
            </w:pPr>
            <w:r w:rsidRPr="00FA1AE2">
              <w:rPr>
                <w:szCs w:val="22"/>
              </w:rPr>
              <w:t>T</w:t>
            </w:r>
            <w:r w:rsidR="00C111D6" w:rsidRPr="00FA1AE2">
              <w:rPr>
                <w:szCs w:val="22"/>
              </w:rPr>
              <w:t>he default values provided in the CDM methodological tool “Project and leakage emissions from transportation of freight.</w:t>
            </w:r>
            <w:r w:rsidR="00BF223C" w:rsidRPr="00FA1AE2">
              <w:rPr>
                <w:szCs w:val="22"/>
              </w:rPr>
              <w:t xml:space="preserve">” </w:t>
            </w:r>
          </w:p>
        </w:tc>
      </w:tr>
    </w:tbl>
    <w:p w14:paraId="1D36EADF" w14:textId="477A3EB7" w:rsidR="00763B00" w:rsidRDefault="00763B00" w:rsidP="0016310E">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74B5E6F" w14:textId="77777777" w:rsidR="000660B5" w:rsidRDefault="000660B5" w:rsidP="000660B5">
      <w:pPr>
        <w:rPr>
          <w:szCs w:val="22"/>
        </w:rPr>
      </w:pPr>
      <w:r w:rsidRPr="00067964">
        <w:rPr>
          <w:szCs w:val="22"/>
        </w:rP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130"/>
        <w:gridCol w:w="5108"/>
      </w:tblGrid>
      <w:tr w:rsidR="000660B5" w:rsidRPr="00D36D5F" w14:paraId="19941169" w14:textId="77777777" w:rsidTr="00650DA3">
        <w:tc>
          <w:tcPr>
            <w:tcW w:w="739" w:type="pct"/>
            <w:shd w:val="clear" w:color="auto" w:fill="C6D9F1"/>
          </w:tcPr>
          <w:p w14:paraId="0172BF8A" w14:textId="77777777" w:rsidR="000660B5" w:rsidRPr="00D36D5F" w:rsidRDefault="000660B5" w:rsidP="00650DA3">
            <w:pPr>
              <w:jc w:val="center"/>
              <w:rPr>
                <w:szCs w:val="22"/>
              </w:rPr>
            </w:pPr>
            <w:r w:rsidRPr="00D36D5F">
              <w:rPr>
                <w:szCs w:val="22"/>
              </w:rPr>
              <w:t>Version</w:t>
            </w:r>
          </w:p>
        </w:tc>
        <w:tc>
          <w:tcPr>
            <w:tcW w:w="1254" w:type="pct"/>
            <w:shd w:val="clear" w:color="auto" w:fill="C6D9F1"/>
          </w:tcPr>
          <w:p w14:paraId="2A2AC43C" w14:textId="77777777" w:rsidR="000660B5" w:rsidRPr="00D36D5F" w:rsidRDefault="000660B5" w:rsidP="00650DA3">
            <w:pPr>
              <w:jc w:val="center"/>
              <w:rPr>
                <w:szCs w:val="22"/>
              </w:rPr>
            </w:pPr>
            <w:r w:rsidRPr="00D36D5F">
              <w:rPr>
                <w:szCs w:val="22"/>
              </w:rPr>
              <w:t>Date</w:t>
            </w:r>
          </w:p>
        </w:tc>
        <w:tc>
          <w:tcPr>
            <w:tcW w:w="3006" w:type="pct"/>
            <w:shd w:val="clear" w:color="auto" w:fill="C6D9F1"/>
          </w:tcPr>
          <w:p w14:paraId="45B706FE" w14:textId="77777777" w:rsidR="000660B5" w:rsidRPr="00D36D5F" w:rsidRDefault="000660B5" w:rsidP="00650DA3">
            <w:pPr>
              <w:jc w:val="center"/>
              <w:rPr>
                <w:szCs w:val="22"/>
              </w:rPr>
            </w:pPr>
            <w:r w:rsidRPr="00D36D5F">
              <w:rPr>
                <w:szCs w:val="22"/>
              </w:rPr>
              <w:t>Contents revised</w:t>
            </w:r>
          </w:p>
        </w:tc>
      </w:tr>
      <w:tr w:rsidR="000660B5" w:rsidRPr="00D36D5F" w14:paraId="3AD0C40B" w14:textId="77777777" w:rsidTr="00650DA3">
        <w:tc>
          <w:tcPr>
            <w:tcW w:w="739" w:type="pct"/>
            <w:shd w:val="clear" w:color="auto" w:fill="auto"/>
          </w:tcPr>
          <w:p w14:paraId="606C9DBE" w14:textId="77777777" w:rsidR="000660B5" w:rsidRPr="00D36D5F" w:rsidRDefault="000660B5" w:rsidP="00650DA3">
            <w:pPr>
              <w:jc w:val="left"/>
              <w:rPr>
                <w:szCs w:val="22"/>
              </w:rPr>
            </w:pPr>
            <w:r>
              <w:rPr>
                <w:szCs w:val="22"/>
              </w:rPr>
              <w:t>0</w:t>
            </w:r>
            <w:r w:rsidRPr="00D36D5F">
              <w:rPr>
                <w:rFonts w:hint="eastAsia"/>
                <w:szCs w:val="22"/>
              </w:rPr>
              <w:t>1.0</w:t>
            </w:r>
          </w:p>
        </w:tc>
        <w:tc>
          <w:tcPr>
            <w:tcW w:w="1254" w:type="pct"/>
            <w:shd w:val="clear" w:color="auto" w:fill="auto"/>
          </w:tcPr>
          <w:p w14:paraId="41EC6F7E" w14:textId="4D2782BB" w:rsidR="000660B5" w:rsidRPr="008331E9" w:rsidRDefault="008331E9" w:rsidP="00BB49EE">
            <w:pPr>
              <w:jc w:val="left"/>
              <w:rPr>
                <w:color w:val="FF0000"/>
                <w:szCs w:val="22"/>
              </w:rPr>
            </w:pPr>
            <w:r w:rsidRPr="008331E9">
              <w:rPr>
                <w:color w:val="000000" w:themeColor="text1"/>
                <w:szCs w:val="22"/>
              </w:rPr>
              <w:t>17</w:t>
            </w:r>
            <w:r w:rsidR="00BB49EE" w:rsidRPr="008331E9">
              <w:rPr>
                <w:color w:val="000000" w:themeColor="text1"/>
                <w:szCs w:val="22"/>
              </w:rPr>
              <w:t xml:space="preserve"> February</w:t>
            </w:r>
            <w:r w:rsidR="000660B5" w:rsidRPr="008331E9">
              <w:rPr>
                <w:color w:val="000000" w:themeColor="text1"/>
                <w:szCs w:val="22"/>
              </w:rPr>
              <w:t xml:space="preserve"> 2021</w:t>
            </w:r>
          </w:p>
        </w:tc>
        <w:tc>
          <w:tcPr>
            <w:tcW w:w="3006" w:type="pct"/>
            <w:shd w:val="clear" w:color="auto" w:fill="auto"/>
          </w:tcPr>
          <w:p w14:paraId="267E1D13" w14:textId="77777777" w:rsidR="000660B5" w:rsidRPr="008331E9" w:rsidRDefault="000660B5" w:rsidP="00650DA3">
            <w:pPr>
              <w:jc w:val="left"/>
              <w:rPr>
                <w:szCs w:val="22"/>
              </w:rPr>
            </w:pPr>
            <w:r w:rsidRPr="008331E9">
              <w:rPr>
                <w:szCs w:val="22"/>
              </w:rPr>
              <w:t>Electronic decision by the Joint Committee</w:t>
            </w:r>
          </w:p>
          <w:p w14:paraId="4F2E35BF" w14:textId="77777777" w:rsidR="000660B5" w:rsidRPr="008331E9" w:rsidRDefault="000660B5" w:rsidP="00650DA3">
            <w:pPr>
              <w:jc w:val="left"/>
              <w:rPr>
                <w:szCs w:val="22"/>
              </w:rPr>
            </w:pPr>
            <w:r w:rsidRPr="008331E9">
              <w:rPr>
                <w:szCs w:val="22"/>
              </w:rPr>
              <w:t>Initial approval.</w:t>
            </w:r>
          </w:p>
        </w:tc>
      </w:tr>
      <w:tr w:rsidR="000660B5" w:rsidRPr="00D36D5F" w14:paraId="5837E363" w14:textId="77777777" w:rsidTr="00650DA3">
        <w:tc>
          <w:tcPr>
            <w:tcW w:w="739" w:type="pct"/>
            <w:shd w:val="clear" w:color="auto" w:fill="auto"/>
          </w:tcPr>
          <w:p w14:paraId="75FDA3CC" w14:textId="77777777" w:rsidR="000660B5" w:rsidRPr="00D36D5F" w:rsidRDefault="000660B5" w:rsidP="00650DA3">
            <w:pPr>
              <w:jc w:val="left"/>
              <w:rPr>
                <w:szCs w:val="22"/>
              </w:rPr>
            </w:pPr>
          </w:p>
        </w:tc>
        <w:tc>
          <w:tcPr>
            <w:tcW w:w="1254" w:type="pct"/>
            <w:shd w:val="clear" w:color="auto" w:fill="auto"/>
          </w:tcPr>
          <w:p w14:paraId="1E81C618" w14:textId="77777777" w:rsidR="000660B5" w:rsidRPr="00D36D5F" w:rsidRDefault="000660B5" w:rsidP="00650DA3">
            <w:pPr>
              <w:jc w:val="left"/>
              <w:rPr>
                <w:szCs w:val="22"/>
              </w:rPr>
            </w:pPr>
          </w:p>
        </w:tc>
        <w:tc>
          <w:tcPr>
            <w:tcW w:w="3006" w:type="pct"/>
            <w:shd w:val="clear" w:color="auto" w:fill="auto"/>
          </w:tcPr>
          <w:p w14:paraId="7399394B" w14:textId="77777777" w:rsidR="000660B5" w:rsidRPr="00D36D5F" w:rsidRDefault="000660B5" w:rsidP="00650DA3">
            <w:pPr>
              <w:jc w:val="left"/>
              <w:rPr>
                <w:szCs w:val="22"/>
              </w:rPr>
            </w:pPr>
          </w:p>
        </w:tc>
      </w:tr>
      <w:tr w:rsidR="000660B5" w:rsidRPr="00D36D5F" w14:paraId="4AC2CAA3" w14:textId="77777777" w:rsidTr="00650DA3">
        <w:tc>
          <w:tcPr>
            <w:tcW w:w="739" w:type="pct"/>
            <w:shd w:val="clear" w:color="auto" w:fill="auto"/>
          </w:tcPr>
          <w:p w14:paraId="731B3197" w14:textId="77777777" w:rsidR="000660B5" w:rsidRPr="00D36D5F" w:rsidRDefault="000660B5" w:rsidP="00650DA3">
            <w:pPr>
              <w:jc w:val="left"/>
              <w:rPr>
                <w:szCs w:val="22"/>
              </w:rPr>
            </w:pPr>
          </w:p>
        </w:tc>
        <w:tc>
          <w:tcPr>
            <w:tcW w:w="1254" w:type="pct"/>
            <w:shd w:val="clear" w:color="auto" w:fill="auto"/>
          </w:tcPr>
          <w:p w14:paraId="754A6BE2" w14:textId="77777777" w:rsidR="000660B5" w:rsidRPr="00D36D5F" w:rsidRDefault="000660B5" w:rsidP="00650DA3">
            <w:pPr>
              <w:jc w:val="left"/>
              <w:rPr>
                <w:szCs w:val="22"/>
              </w:rPr>
            </w:pPr>
          </w:p>
        </w:tc>
        <w:tc>
          <w:tcPr>
            <w:tcW w:w="3006" w:type="pct"/>
            <w:shd w:val="clear" w:color="auto" w:fill="auto"/>
          </w:tcPr>
          <w:p w14:paraId="4319AB06" w14:textId="77777777" w:rsidR="000660B5" w:rsidRPr="00D36D5F" w:rsidRDefault="000660B5" w:rsidP="00650DA3">
            <w:pPr>
              <w:jc w:val="left"/>
              <w:rPr>
                <w:szCs w:val="22"/>
              </w:rPr>
            </w:pPr>
          </w:p>
        </w:tc>
      </w:tr>
    </w:tbl>
    <w:p w14:paraId="37C4BD7C" w14:textId="77777777" w:rsidR="004713CC" w:rsidRPr="0016310E" w:rsidRDefault="004713CC" w:rsidP="0016310E">
      <w:pPr>
        <w:rPr>
          <w:szCs w:val="22"/>
        </w:rPr>
      </w:pPr>
      <w:bookmarkStart w:id="83" w:name="_GoBack"/>
      <w:bookmarkEnd w:id="83"/>
    </w:p>
    <w:sectPr w:rsidR="004713CC" w:rsidRPr="0016310E"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7907" w14:textId="77777777" w:rsidR="00C32E06" w:rsidRDefault="00C32E06" w:rsidP="00B64A2E">
      <w:r>
        <w:separator/>
      </w:r>
    </w:p>
  </w:endnote>
  <w:endnote w:type="continuationSeparator" w:id="0">
    <w:p w14:paraId="473F1DB9" w14:textId="77777777" w:rsidR="00C32E06" w:rsidRDefault="00C32E06" w:rsidP="00B64A2E">
      <w:r>
        <w:continuationSeparator/>
      </w:r>
    </w:p>
  </w:endnote>
  <w:endnote w:type="continuationNotice" w:id="1">
    <w:p w14:paraId="2B807F6E" w14:textId="77777777" w:rsidR="00C32E06" w:rsidRDefault="00C32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57FB" w14:textId="76C16034" w:rsidR="00D30AD8" w:rsidRDefault="00D30AD8">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9C79B3">
      <w:rPr>
        <w:noProof/>
        <w:lang w:val="ja-JP"/>
      </w:rPr>
      <w:t>1</w:t>
    </w:r>
    <w:r>
      <w:rPr>
        <w:noProof/>
        <w:lang w:val="ja-JP"/>
      </w:rPr>
      <w:fldChar w:fldCharType="end"/>
    </w:r>
  </w:p>
  <w:p w14:paraId="6145FC4B" w14:textId="77777777" w:rsidR="00D30AD8" w:rsidRDefault="00D30A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46DB8" w14:textId="77777777" w:rsidR="00C32E06" w:rsidRDefault="00C32E06" w:rsidP="00B64A2E">
      <w:r>
        <w:rPr>
          <w:rFonts w:hint="eastAsia"/>
        </w:rPr>
        <w:separator/>
      </w:r>
    </w:p>
  </w:footnote>
  <w:footnote w:type="continuationSeparator" w:id="0">
    <w:p w14:paraId="799AF0FE" w14:textId="77777777" w:rsidR="00C32E06" w:rsidRDefault="00C32E06" w:rsidP="00B64A2E">
      <w:r>
        <w:continuationSeparator/>
      </w:r>
    </w:p>
  </w:footnote>
  <w:footnote w:type="continuationNotice" w:id="1">
    <w:p w14:paraId="7CD451A8" w14:textId="77777777" w:rsidR="00C32E06" w:rsidRDefault="00C32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E67E" w14:textId="134B3DE9" w:rsidR="000660B5" w:rsidRPr="000660B5" w:rsidRDefault="000660B5" w:rsidP="000660B5">
    <w:pPr>
      <w:tabs>
        <w:tab w:val="center" w:pos="4252"/>
        <w:tab w:val="right" w:pos="8504"/>
      </w:tabs>
      <w:snapToGrid w:val="0"/>
      <w:jc w:val="right"/>
      <w:rPr>
        <w:rFonts w:cs="ＭＳ 明朝"/>
        <w:szCs w:val="22"/>
      </w:rPr>
    </w:pPr>
    <w:r w:rsidRPr="000660B5">
      <w:rPr>
        <w:rFonts w:cs="ＭＳ 明朝"/>
        <w:szCs w:val="22"/>
      </w:rPr>
      <w:t>JCM_ID_AM02</w:t>
    </w:r>
    <w:r>
      <w:rPr>
        <w:rFonts w:cs="ＭＳ 明朝" w:hint="eastAsia"/>
        <w:szCs w:val="22"/>
      </w:rPr>
      <w:t>7</w:t>
    </w:r>
    <w:r w:rsidRPr="000660B5">
      <w:rPr>
        <w:rFonts w:cs="ＭＳ 明朝"/>
        <w:szCs w:val="22"/>
      </w:rPr>
      <w:t>_</w:t>
    </w:r>
    <w:r w:rsidRPr="000660B5">
      <w:rPr>
        <w:rFonts w:cs="ＭＳ 明朝" w:hint="eastAsia"/>
        <w:szCs w:val="22"/>
      </w:rPr>
      <w:t>ver01.0</w:t>
    </w:r>
  </w:p>
  <w:p w14:paraId="1AA00FFC" w14:textId="3912366B" w:rsidR="000660B5" w:rsidRPr="000660B5" w:rsidRDefault="000660B5" w:rsidP="000660B5">
    <w:pPr>
      <w:tabs>
        <w:tab w:val="center" w:pos="4252"/>
        <w:tab w:val="right" w:pos="8504"/>
      </w:tabs>
      <w:wordWrap w:val="0"/>
      <w:snapToGrid w:val="0"/>
      <w:jc w:val="right"/>
      <w:rPr>
        <w:szCs w:val="22"/>
      </w:rPr>
    </w:pPr>
    <w:r w:rsidRPr="000660B5">
      <w:rPr>
        <w:rFonts w:cs="ＭＳ 明朝" w:hint="eastAsia"/>
        <w:szCs w:val="22"/>
      </w:rPr>
      <w:t>S</w:t>
    </w:r>
    <w:r w:rsidRPr="000660B5">
      <w:rPr>
        <w:rFonts w:cs="ＭＳ 明朝"/>
        <w:szCs w:val="22"/>
      </w:rPr>
      <w:t>ectoral scope: 0</w:t>
    </w:r>
    <w:r>
      <w:rPr>
        <w:rFonts w:cs="ＭＳ 明朝"/>
        <w:szCs w:val="22"/>
      </w:rPr>
      <w:t>1</w:t>
    </w:r>
  </w:p>
  <w:p w14:paraId="76399899" w14:textId="77777777" w:rsidR="000660B5" w:rsidRPr="000660B5" w:rsidRDefault="000660B5" w:rsidP="000660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64C"/>
    <w:multiLevelType w:val="hybridMultilevel"/>
    <w:tmpl w:val="FD58D74E"/>
    <w:lvl w:ilvl="0" w:tplc="D1809E6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80A6471"/>
    <w:multiLevelType w:val="hybridMultilevel"/>
    <w:tmpl w:val="FDEA87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A83571"/>
    <w:multiLevelType w:val="hybridMultilevel"/>
    <w:tmpl w:val="2D6E41AC"/>
    <w:lvl w:ilvl="0" w:tplc="5FC8FF4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BF1226"/>
    <w:multiLevelType w:val="hybridMultilevel"/>
    <w:tmpl w:val="925C7C0A"/>
    <w:lvl w:ilvl="0" w:tplc="EEC484EE">
      <w:numFmt w:val="bullet"/>
      <w:lvlText w:val="・"/>
      <w:lvlJc w:val="left"/>
      <w:pPr>
        <w:ind w:left="420" w:hanging="420"/>
      </w:pPr>
      <w:rPr>
        <w:rFonts w:ascii="Symbol" w:eastAsia="Arial Unicode MS" w:hAnsi="Symbol" w:cs="Arial Unicode M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C77907"/>
    <w:multiLevelType w:val="hybridMultilevel"/>
    <w:tmpl w:val="DD84A2F2"/>
    <w:lvl w:ilvl="0" w:tplc="7452EF82">
      <w:numFmt w:val="bullet"/>
      <w:lvlText w:val=""/>
      <w:lvlJc w:val="left"/>
      <w:pPr>
        <w:ind w:left="428" w:hanging="360"/>
      </w:pPr>
      <w:rPr>
        <w:rFonts w:ascii="Wingdings" w:eastAsia="ＭＳ 明朝" w:hAnsi="Wingdings" w:cs="Times New Roman" w:hint="default"/>
      </w:rPr>
    </w:lvl>
    <w:lvl w:ilvl="1" w:tplc="0409000B" w:tentative="1">
      <w:start w:val="1"/>
      <w:numFmt w:val="bullet"/>
      <w:lvlText w:val=""/>
      <w:lvlJc w:val="left"/>
      <w:pPr>
        <w:ind w:left="908" w:hanging="420"/>
      </w:pPr>
      <w:rPr>
        <w:rFonts w:ascii="Wingdings" w:hAnsi="Wingdings" w:hint="default"/>
      </w:rPr>
    </w:lvl>
    <w:lvl w:ilvl="2" w:tplc="0409000D"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B" w:tentative="1">
      <w:start w:val="1"/>
      <w:numFmt w:val="bullet"/>
      <w:lvlText w:val=""/>
      <w:lvlJc w:val="left"/>
      <w:pPr>
        <w:ind w:left="2168" w:hanging="420"/>
      </w:pPr>
      <w:rPr>
        <w:rFonts w:ascii="Wingdings" w:hAnsi="Wingdings" w:hint="default"/>
      </w:rPr>
    </w:lvl>
    <w:lvl w:ilvl="5" w:tplc="0409000D"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B" w:tentative="1">
      <w:start w:val="1"/>
      <w:numFmt w:val="bullet"/>
      <w:lvlText w:val=""/>
      <w:lvlJc w:val="left"/>
      <w:pPr>
        <w:ind w:left="3428" w:hanging="420"/>
      </w:pPr>
      <w:rPr>
        <w:rFonts w:ascii="Wingdings" w:hAnsi="Wingdings" w:hint="default"/>
      </w:rPr>
    </w:lvl>
    <w:lvl w:ilvl="8" w:tplc="0409000D" w:tentative="1">
      <w:start w:val="1"/>
      <w:numFmt w:val="bullet"/>
      <w:lvlText w:val=""/>
      <w:lvlJc w:val="left"/>
      <w:pPr>
        <w:ind w:left="3848" w:hanging="420"/>
      </w:pPr>
      <w:rPr>
        <w:rFonts w:ascii="Wingdings" w:hAnsi="Wingdings" w:hint="default"/>
      </w:rPr>
    </w:lvl>
  </w:abstractNum>
  <w:abstractNum w:abstractNumId="6" w15:restartNumberingAfterBreak="0">
    <w:nsid w:val="508C631B"/>
    <w:multiLevelType w:val="hybridMultilevel"/>
    <w:tmpl w:val="602860F2"/>
    <w:lvl w:ilvl="0" w:tplc="AC7A76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9766F"/>
    <w:multiLevelType w:val="hybridMultilevel"/>
    <w:tmpl w:val="A25E80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D43A62"/>
    <w:multiLevelType w:val="hybridMultilevel"/>
    <w:tmpl w:val="4D02AAF0"/>
    <w:lvl w:ilvl="0" w:tplc="CE400ED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D673B5"/>
    <w:multiLevelType w:val="hybridMultilevel"/>
    <w:tmpl w:val="92D20238"/>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107AB2"/>
    <w:multiLevelType w:val="multilevel"/>
    <w:tmpl w:val="7E9E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15:restartNumberingAfterBreak="0">
    <w:nsid w:val="71744FE7"/>
    <w:multiLevelType w:val="hybridMultilevel"/>
    <w:tmpl w:val="732A6C74"/>
    <w:lvl w:ilvl="0" w:tplc="7E526C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11"/>
  </w:num>
  <w:num w:numId="4">
    <w:abstractNumId w:val="10"/>
  </w:num>
  <w:num w:numId="5">
    <w:abstractNumId w:val="7"/>
  </w:num>
  <w:num w:numId="6">
    <w:abstractNumId w:val="3"/>
  </w:num>
  <w:num w:numId="7">
    <w:abstractNumId w:val="8"/>
  </w:num>
  <w:num w:numId="8">
    <w:abstractNumId w:val="6"/>
  </w:num>
  <w:num w:numId="9">
    <w:abstractNumId w:val="9"/>
  </w:num>
  <w:num w:numId="10">
    <w:abstractNumId w:val="13"/>
  </w:num>
  <w:num w:numId="11">
    <w:abstractNumId w:val="4"/>
  </w:num>
  <w:num w:numId="12">
    <w:abstractNumId w:val="5"/>
  </w:num>
  <w:num w:numId="13">
    <w:abstractNumId w:val="0"/>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3FD6"/>
    <w:rsid w:val="00004BCB"/>
    <w:rsid w:val="000054FC"/>
    <w:rsid w:val="00005AB6"/>
    <w:rsid w:val="00006243"/>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3EB3"/>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5C68"/>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D98"/>
    <w:rsid w:val="0006055A"/>
    <w:rsid w:val="00060A92"/>
    <w:rsid w:val="00060EC2"/>
    <w:rsid w:val="000618CB"/>
    <w:rsid w:val="00062E6E"/>
    <w:rsid w:val="00063838"/>
    <w:rsid w:val="0006400A"/>
    <w:rsid w:val="0006430C"/>
    <w:rsid w:val="00064A3C"/>
    <w:rsid w:val="00064B86"/>
    <w:rsid w:val="00065D14"/>
    <w:rsid w:val="00065DC0"/>
    <w:rsid w:val="000660B5"/>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061"/>
    <w:rsid w:val="00083C22"/>
    <w:rsid w:val="000840A7"/>
    <w:rsid w:val="00084F8B"/>
    <w:rsid w:val="000866C7"/>
    <w:rsid w:val="00086920"/>
    <w:rsid w:val="0008795A"/>
    <w:rsid w:val="0009071D"/>
    <w:rsid w:val="00090E41"/>
    <w:rsid w:val="00091B34"/>
    <w:rsid w:val="00091D64"/>
    <w:rsid w:val="000926E4"/>
    <w:rsid w:val="000927F1"/>
    <w:rsid w:val="000932A7"/>
    <w:rsid w:val="00093394"/>
    <w:rsid w:val="000934CF"/>
    <w:rsid w:val="00093915"/>
    <w:rsid w:val="00094CAD"/>
    <w:rsid w:val="000955B7"/>
    <w:rsid w:val="000956CD"/>
    <w:rsid w:val="00095836"/>
    <w:rsid w:val="00095E20"/>
    <w:rsid w:val="00095F46"/>
    <w:rsid w:val="000970A3"/>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6"/>
    <w:rsid w:val="000B0DAA"/>
    <w:rsid w:val="000B10B6"/>
    <w:rsid w:val="000B1894"/>
    <w:rsid w:val="000B214E"/>
    <w:rsid w:val="000B2607"/>
    <w:rsid w:val="000B2B8A"/>
    <w:rsid w:val="000B309F"/>
    <w:rsid w:val="000B372F"/>
    <w:rsid w:val="000B37F5"/>
    <w:rsid w:val="000B3D20"/>
    <w:rsid w:val="000B5BDA"/>
    <w:rsid w:val="000B6BA9"/>
    <w:rsid w:val="000B7503"/>
    <w:rsid w:val="000B7A7C"/>
    <w:rsid w:val="000C01D7"/>
    <w:rsid w:val="000C0AF9"/>
    <w:rsid w:val="000C0E60"/>
    <w:rsid w:val="000C111A"/>
    <w:rsid w:val="000C1822"/>
    <w:rsid w:val="000C1CF2"/>
    <w:rsid w:val="000C1F7F"/>
    <w:rsid w:val="000C1FCE"/>
    <w:rsid w:val="000C251D"/>
    <w:rsid w:val="000C26AB"/>
    <w:rsid w:val="000C2A76"/>
    <w:rsid w:val="000C2EE3"/>
    <w:rsid w:val="000C3211"/>
    <w:rsid w:val="000C3BA1"/>
    <w:rsid w:val="000C3FCA"/>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02C0"/>
    <w:rsid w:val="000E084C"/>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0FBE"/>
    <w:rsid w:val="000F1738"/>
    <w:rsid w:val="000F27CD"/>
    <w:rsid w:val="000F3D9A"/>
    <w:rsid w:val="000F4971"/>
    <w:rsid w:val="000F4992"/>
    <w:rsid w:val="000F4BD8"/>
    <w:rsid w:val="000F5052"/>
    <w:rsid w:val="000F6030"/>
    <w:rsid w:val="000F6944"/>
    <w:rsid w:val="000F6BA8"/>
    <w:rsid w:val="000F7C54"/>
    <w:rsid w:val="00101DE1"/>
    <w:rsid w:val="001027DB"/>
    <w:rsid w:val="00102A9F"/>
    <w:rsid w:val="00102D44"/>
    <w:rsid w:val="00104902"/>
    <w:rsid w:val="001049FD"/>
    <w:rsid w:val="00104E4F"/>
    <w:rsid w:val="0010504D"/>
    <w:rsid w:val="0010514F"/>
    <w:rsid w:val="001064DC"/>
    <w:rsid w:val="00107073"/>
    <w:rsid w:val="001124BE"/>
    <w:rsid w:val="00113903"/>
    <w:rsid w:val="001143E3"/>
    <w:rsid w:val="00114556"/>
    <w:rsid w:val="00114953"/>
    <w:rsid w:val="00114F21"/>
    <w:rsid w:val="0011530F"/>
    <w:rsid w:val="001156E6"/>
    <w:rsid w:val="00116ADD"/>
    <w:rsid w:val="0012031C"/>
    <w:rsid w:val="00121648"/>
    <w:rsid w:val="00121968"/>
    <w:rsid w:val="00122096"/>
    <w:rsid w:val="0012217B"/>
    <w:rsid w:val="00122A8D"/>
    <w:rsid w:val="00123930"/>
    <w:rsid w:val="00123B34"/>
    <w:rsid w:val="00123C00"/>
    <w:rsid w:val="00123CF9"/>
    <w:rsid w:val="001241FB"/>
    <w:rsid w:val="001251EC"/>
    <w:rsid w:val="0012552E"/>
    <w:rsid w:val="0012584D"/>
    <w:rsid w:val="00125B91"/>
    <w:rsid w:val="00126B5C"/>
    <w:rsid w:val="00127930"/>
    <w:rsid w:val="00127DD1"/>
    <w:rsid w:val="00131040"/>
    <w:rsid w:val="00136AC9"/>
    <w:rsid w:val="00137A26"/>
    <w:rsid w:val="00140124"/>
    <w:rsid w:val="0014017D"/>
    <w:rsid w:val="00140232"/>
    <w:rsid w:val="00140738"/>
    <w:rsid w:val="00142891"/>
    <w:rsid w:val="001431BA"/>
    <w:rsid w:val="0014393B"/>
    <w:rsid w:val="00143F2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596B"/>
    <w:rsid w:val="0015659B"/>
    <w:rsid w:val="00156918"/>
    <w:rsid w:val="00156DB9"/>
    <w:rsid w:val="001571C4"/>
    <w:rsid w:val="00157496"/>
    <w:rsid w:val="00160D83"/>
    <w:rsid w:val="0016100D"/>
    <w:rsid w:val="0016310E"/>
    <w:rsid w:val="00164CDD"/>
    <w:rsid w:val="00164D9F"/>
    <w:rsid w:val="00164F27"/>
    <w:rsid w:val="00165470"/>
    <w:rsid w:val="00165C4A"/>
    <w:rsid w:val="00165DA8"/>
    <w:rsid w:val="00166D13"/>
    <w:rsid w:val="00166E4C"/>
    <w:rsid w:val="00167C87"/>
    <w:rsid w:val="00170381"/>
    <w:rsid w:val="001705C4"/>
    <w:rsid w:val="0017085A"/>
    <w:rsid w:val="00170C5E"/>
    <w:rsid w:val="00171EC4"/>
    <w:rsid w:val="0017281A"/>
    <w:rsid w:val="00172ABE"/>
    <w:rsid w:val="00172FEC"/>
    <w:rsid w:val="001739BB"/>
    <w:rsid w:val="00174393"/>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12A"/>
    <w:rsid w:val="00195771"/>
    <w:rsid w:val="001A0494"/>
    <w:rsid w:val="001A06EE"/>
    <w:rsid w:val="001A0B19"/>
    <w:rsid w:val="001A1372"/>
    <w:rsid w:val="001A17E6"/>
    <w:rsid w:val="001A1BA7"/>
    <w:rsid w:val="001A22AF"/>
    <w:rsid w:val="001A36E2"/>
    <w:rsid w:val="001A3F9F"/>
    <w:rsid w:val="001A4970"/>
    <w:rsid w:val="001A5560"/>
    <w:rsid w:val="001A60D2"/>
    <w:rsid w:val="001A7131"/>
    <w:rsid w:val="001A745B"/>
    <w:rsid w:val="001A7629"/>
    <w:rsid w:val="001A769E"/>
    <w:rsid w:val="001A76E2"/>
    <w:rsid w:val="001A7C56"/>
    <w:rsid w:val="001A7D74"/>
    <w:rsid w:val="001A7EEF"/>
    <w:rsid w:val="001B281F"/>
    <w:rsid w:val="001B34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00"/>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BDF"/>
    <w:rsid w:val="001E7F3C"/>
    <w:rsid w:val="001F1247"/>
    <w:rsid w:val="001F1771"/>
    <w:rsid w:val="001F1ABC"/>
    <w:rsid w:val="001F2110"/>
    <w:rsid w:val="001F23A8"/>
    <w:rsid w:val="001F262D"/>
    <w:rsid w:val="001F31A6"/>
    <w:rsid w:val="001F32A8"/>
    <w:rsid w:val="001F44A6"/>
    <w:rsid w:val="001F58EC"/>
    <w:rsid w:val="001F63AB"/>
    <w:rsid w:val="001F64F0"/>
    <w:rsid w:val="001F6953"/>
    <w:rsid w:val="001F6BDE"/>
    <w:rsid w:val="001F7295"/>
    <w:rsid w:val="001F74E2"/>
    <w:rsid w:val="001F79A5"/>
    <w:rsid w:val="002000F1"/>
    <w:rsid w:val="00200552"/>
    <w:rsid w:val="00200E25"/>
    <w:rsid w:val="002026B1"/>
    <w:rsid w:val="00202D4A"/>
    <w:rsid w:val="00203B61"/>
    <w:rsid w:val="0020528B"/>
    <w:rsid w:val="002066BA"/>
    <w:rsid w:val="002102AE"/>
    <w:rsid w:val="002112EA"/>
    <w:rsid w:val="00211497"/>
    <w:rsid w:val="002116D6"/>
    <w:rsid w:val="0021194F"/>
    <w:rsid w:val="00212DFD"/>
    <w:rsid w:val="002138CE"/>
    <w:rsid w:val="002139C5"/>
    <w:rsid w:val="00213B17"/>
    <w:rsid w:val="002141C0"/>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2FE3"/>
    <w:rsid w:val="002234B8"/>
    <w:rsid w:val="0022479E"/>
    <w:rsid w:val="00224974"/>
    <w:rsid w:val="002249A9"/>
    <w:rsid w:val="00224D5A"/>
    <w:rsid w:val="0022529B"/>
    <w:rsid w:val="00225468"/>
    <w:rsid w:val="002255AE"/>
    <w:rsid w:val="00226283"/>
    <w:rsid w:val="00226482"/>
    <w:rsid w:val="0022736E"/>
    <w:rsid w:val="00227FE1"/>
    <w:rsid w:val="0023253A"/>
    <w:rsid w:val="002333CC"/>
    <w:rsid w:val="00233733"/>
    <w:rsid w:val="00235488"/>
    <w:rsid w:val="00241142"/>
    <w:rsid w:val="00243E38"/>
    <w:rsid w:val="00244168"/>
    <w:rsid w:val="002443B2"/>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5D6E"/>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496"/>
    <w:rsid w:val="00276635"/>
    <w:rsid w:val="00276ECF"/>
    <w:rsid w:val="0027778F"/>
    <w:rsid w:val="00281F0C"/>
    <w:rsid w:val="002824A4"/>
    <w:rsid w:val="002829F1"/>
    <w:rsid w:val="00283001"/>
    <w:rsid w:val="00283B1F"/>
    <w:rsid w:val="0028429B"/>
    <w:rsid w:val="00285969"/>
    <w:rsid w:val="00285C27"/>
    <w:rsid w:val="00285CAA"/>
    <w:rsid w:val="002861B9"/>
    <w:rsid w:val="0028684F"/>
    <w:rsid w:val="0028689B"/>
    <w:rsid w:val="00286F55"/>
    <w:rsid w:val="00287517"/>
    <w:rsid w:val="00290BDB"/>
    <w:rsid w:val="00292A26"/>
    <w:rsid w:val="00293408"/>
    <w:rsid w:val="00293B24"/>
    <w:rsid w:val="00293ED3"/>
    <w:rsid w:val="002A0C14"/>
    <w:rsid w:val="002A1080"/>
    <w:rsid w:val="002A1475"/>
    <w:rsid w:val="002A1C3D"/>
    <w:rsid w:val="002A22CB"/>
    <w:rsid w:val="002A2589"/>
    <w:rsid w:val="002A2CF6"/>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44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2B0"/>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27E7"/>
    <w:rsid w:val="003036E2"/>
    <w:rsid w:val="00305870"/>
    <w:rsid w:val="00307720"/>
    <w:rsid w:val="00307A29"/>
    <w:rsid w:val="00310055"/>
    <w:rsid w:val="00311253"/>
    <w:rsid w:val="0031161E"/>
    <w:rsid w:val="00311796"/>
    <w:rsid w:val="0031397E"/>
    <w:rsid w:val="00313A78"/>
    <w:rsid w:val="00313EA9"/>
    <w:rsid w:val="00314234"/>
    <w:rsid w:val="00314AAB"/>
    <w:rsid w:val="00314C6E"/>
    <w:rsid w:val="00314E42"/>
    <w:rsid w:val="003150CF"/>
    <w:rsid w:val="003151D9"/>
    <w:rsid w:val="00315474"/>
    <w:rsid w:val="00315599"/>
    <w:rsid w:val="00315822"/>
    <w:rsid w:val="0031651A"/>
    <w:rsid w:val="003165EB"/>
    <w:rsid w:val="00316AEC"/>
    <w:rsid w:val="00316E4D"/>
    <w:rsid w:val="00317382"/>
    <w:rsid w:val="00320B77"/>
    <w:rsid w:val="00320D47"/>
    <w:rsid w:val="0032100C"/>
    <w:rsid w:val="00322F49"/>
    <w:rsid w:val="0032392A"/>
    <w:rsid w:val="00323C02"/>
    <w:rsid w:val="0032474E"/>
    <w:rsid w:val="00324900"/>
    <w:rsid w:val="003258BA"/>
    <w:rsid w:val="003261DB"/>
    <w:rsid w:val="003265E4"/>
    <w:rsid w:val="00327767"/>
    <w:rsid w:val="00330678"/>
    <w:rsid w:val="00330A14"/>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765"/>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421F"/>
    <w:rsid w:val="00365A44"/>
    <w:rsid w:val="0036619D"/>
    <w:rsid w:val="00366FD3"/>
    <w:rsid w:val="003677A6"/>
    <w:rsid w:val="00367975"/>
    <w:rsid w:val="00367A91"/>
    <w:rsid w:val="00367D90"/>
    <w:rsid w:val="00370020"/>
    <w:rsid w:val="00370238"/>
    <w:rsid w:val="00370332"/>
    <w:rsid w:val="003708E7"/>
    <w:rsid w:val="00370D4F"/>
    <w:rsid w:val="00370E25"/>
    <w:rsid w:val="003716C8"/>
    <w:rsid w:val="003720FE"/>
    <w:rsid w:val="00372406"/>
    <w:rsid w:val="00373920"/>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43FA"/>
    <w:rsid w:val="00395970"/>
    <w:rsid w:val="00396153"/>
    <w:rsid w:val="00396626"/>
    <w:rsid w:val="00397C49"/>
    <w:rsid w:val="00397CD6"/>
    <w:rsid w:val="003A1153"/>
    <w:rsid w:val="003A16BD"/>
    <w:rsid w:val="003A2182"/>
    <w:rsid w:val="003A4A5C"/>
    <w:rsid w:val="003A5160"/>
    <w:rsid w:val="003A56B9"/>
    <w:rsid w:val="003A5783"/>
    <w:rsid w:val="003A5E84"/>
    <w:rsid w:val="003A75A8"/>
    <w:rsid w:val="003A7B51"/>
    <w:rsid w:val="003B1192"/>
    <w:rsid w:val="003B1C2D"/>
    <w:rsid w:val="003B1EC4"/>
    <w:rsid w:val="003B256E"/>
    <w:rsid w:val="003B268B"/>
    <w:rsid w:val="003B293E"/>
    <w:rsid w:val="003B37B8"/>
    <w:rsid w:val="003B37C7"/>
    <w:rsid w:val="003B497B"/>
    <w:rsid w:val="003B4B38"/>
    <w:rsid w:val="003B5585"/>
    <w:rsid w:val="003B672C"/>
    <w:rsid w:val="003C0BEE"/>
    <w:rsid w:val="003C26DA"/>
    <w:rsid w:val="003C3A3B"/>
    <w:rsid w:val="003C3CD7"/>
    <w:rsid w:val="003C3F9F"/>
    <w:rsid w:val="003C40E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040"/>
    <w:rsid w:val="003E1635"/>
    <w:rsid w:val="003E2060"/>
    <w:rsid w:val="003E3133"/>
    <w:rsid w:val="003E3C4F"/>
    <w:rsid w:val="003E539A"/>
    <w:rsid w:val="003E555E"/>
    <w:rsid w:val="003E6FE9"/>
    <w:rsid w:val="003E7207"/>
    <w:rsid w:val="003E78CB"/>
    <w:rsid w:val="003E7A15"/>
    <w:rsid w:val="003F0CE4"/>
    <w:rsid w:val="003F2C54"/>
    <w:rsid w:val="003F3B55"/>
    <w:rsid w:val="003F7296"/>
    <w:rsid w:val="003F79CD"/>
    <w:rsid w:val="003F7C64"/>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1AF0"/>
    <w:rsid w:val="00412457"/>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7383"/>
    <w:rsid w:val="00427680"/>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3D62"/>
    <w:rsid w:val="004543A1"/>
    <w:rsid w:val="00454799"/>
    <w:rsid w:val="00454E2C"/>
    <w:rsid w:val="004557DD"/>
    <w:rsid w:val="00456A0A"/>
    <w:rsid w:val="00456E1F"/>
    <w:rsid w:val="004578E1"/>
    <w:rsid w:val="00457932"/>
    <w:rsid w:val="00457C0B"/>
    <w:rsid w:val="004604A5"/>
    <w:rsid w:val="00460CBC"/>
    <w:rsid w:val="00461CD6"/>
    <w:rsid w:val="00463120"/>
    <w:rsid w:val="00463F28"/>
    <w:rsid w:val="00464D68"/>
    <w:rsid w:val="0046503B"/>
    <w:rsid w:val="0046523E"/>
    <w:rsid w:val="00466748"/>
    <w:rsid w:val="00466DAB"/>
    <w:rsid w:val="00470165"/>
    <w:rsid w:val="00470B90"/>
    <w:rsid w:val="004713CC"/>
    <w:rsid w:val="00471488"/>
    <w:rsid w:val="0047220F"/>
    <w:rsid w:val="00472539"/>
    <w:rsid w:val="00472E65"/>
    <w:rsid w:val="0047476F"/>
    <w:rsid w:val="00474A5A"/>
    <w:rsid w:val="00474CFE"/>
    <w:rsid w:val="00474EDB"/>
    <w:rsid w:val="00474EF4"/>
    <w:rsid w:val="00475A22"/>
    <w:rsid w:val="004768AA"/>
    <w:rsid w:val="00476DAC"/>
    <w:rsid w:val="00476DC2"/>
    <w:rsid w:val="00480C55"/>
    <w:rsid w:val="004817B1"/>
    <w:rsid w:val="00481874"/>
    <w:rsid w:val="00482474"/>
    <w:rsid w:val="00482E99"/>
    <w:rsid w:val="00484352"/>
    <w:rsid w:val="004843D2"/>
    <w:rsid w:val="00484C8A"/>
    <w:rsid w:val="004859E7"/>
    <w:rsid w:val="004862E1"/>
    <w:rsid w:val="004863F4"/>
    <w:rsid w:val="004863F9"/>
    <w:rsid w:val="0048654F"/>
    <w:rsid w:val="004908FA"/>
    <w:rsid w:val="00490E20"/>
    <w:rsid w:val="004910CA"/>
    <w:rsid w:val="00491E2C"/>
    <w:rsid w:val="00492094"/>
    <w:rsid w:val="004927DE"/>
    <w:rsid w:val="00492C9F"/>
    <w:rsid w:val="004933E1"/>
    <w:rsid w:val="004939A9"/>
    <w:rsid w:val="0049474C"/>
    <w:rsid w:val="00494C10"/>
    <w:rsid w:val="00495889"/>
    <w:rsid w:val="00495977"/>
    <w:rsid w:val="00495FF7"/>
    <w:rsid w:val="00496CF7"/>
    <w:rsid w:val="004A0409"/>
    <w:rsid w:val="004A0660"/>
    <w:rsid w:val="004A0E86"/>
    <w:rsid w:val="004A19FC"/>
    <w:rsid w:val="004A1CD8"/>
    <w:rsid w:val="004A404B"/>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B7EF0"/>
    <w:rsid w:val="004C027D"/>
    <w:rsid w:val="004C327E"/>
    <w:rsid w:val="004C32D6"/>
    <w:rsid w:val="004C359F"/>
    <w:rsid w:val="004C48B7"/>
    <w:rsid w:val="004C5800"/>
    <w:rsid w:val="004C5C15"/>
    <w:rsid w:val="004C661D"/>
    <w:rsid w:val="004C665D"/>
    <w:rsid w:val="004C77A1"/>
    <w:rsid w:val="004C7BD3"/>
    <w:rsid w:val="004C7DFD"/>
    <w:rsid w:val="004D011B"/>
    <w:rsid w:val="004D0286"/>
    <w:rsid w:val="004D13F1"/>
    <w:rsid w:val="004D2400"/>
    <w:rsid w:val="004D2C76"/>
    <w:rsid w:val="004D3711"/>
    <w:rsid w:val="004D3963"/>
    <w:rsid w:val="004D3DDE"/>
    <w:rsid w:val="004D4EE8"/>
    <w:rsid w:val="004D50FA"/>
    <w:rsid w:val="004D6B4B"/>
    <w:rsid w:val="004D6E2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35CA"/>
    <w:rsid w:val="004F4B95"/>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988"/>
    <w:rsid w:val="00507B2B"/>
    <w:rsid w:val="00512630"/>
    <w:rsid w:val="005127A8"/>
    <w:rsid w:val="00514256"/>
    <w:rsid w:val="00514C7E"/>
    <w:rsid w:val="00515060"/>
    <w:rsid w:val="005152CD"/>
    <w:rsid w:val="00515347"/>
    <w:rsid w:val="00515D1D"/>
    <w:rsid w:val="00516592"/>
    <w:rsid w:val="00517926"/>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48F"/>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2E7"/>
    <w:rsid w:val="0056276D"/>
    <w:rsid w:val="00563801"/>
    <w:rsid w:val="00565039"/>
    <w:rsid w:val="00565A49"/>
    <w:rsid w:val="00566311"/>
    <w:rsid w:val="0056782F"/>
    <w:rsid w:val="00567FB2"/>
    <w:rsid w:val="005708BE"/>
    <w:rsid w:val="00570F79"/>
    <w:rsid w:val="00572C07"/>
    <w:rsid w:val="005735DC"/>
    <w:rsid w:val="005743EE"/>
    <w:rsid w:val="00576CBD"/>
    <w:rsid w:val="005805C9"/>
    <w:rsid w:val="005805D7"/>
    <w:rsid w:val="005808A8"/>
    <w:rsid w:val="005808D0"/>
    <w:rsid w:val="0058149C"/>
    <w:rsid w:val="00582AE0"/>
    <w:rsid w:val="005830D0"/>
    <w:rsid w:val="005830E7"/>
    <w:rsid w:val="005831B5"/>
    <w:rsid w:val="0058485E"/>
    <w:rsid w:val="005853F6"/>
    <w:rsid w:val="00585BC4"/>
    <w:rsid w:val="00586C76"/>
    <w:rsid w:val="00586D70"/>
    <w:rsid w:val="00587EE1"/>
    <w:rsid w:val="005904B3"/>
    <w:rsid w:val="005906DB"/>
    <w:rsid w:val="005908BE"/>
    <w:rsid w:val="005908D2"/>
    <w:rsid w:val="00590E09"/>
    <w:rsid w:val="0059157C"/>
    <w:rsid w:val="005917A6"/>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9E5"/>
    <w:rsid w:val="005A4367"/>
    <w:rsid w:val="005A4C09"/>
    <w:rsid w:val="005A4F82"/>
    <w:rsid w:val="005A5FAE"/>
    <w:rsid w:val="005A60BB"/>
    <w:rsid w:val="005A793D"/>
    <w:rsid w:val="005B0030"/>
    <w:rsid w:val="005B0095"/>
    <w:rsid w:val="005B0278"/>
    <w:rsid w:val="005B0F36"/>
    <w:rsid w:val="005B2522"/>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34A"/>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3FEA"/>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265"/>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2B33"/>
    <w:rsid w:val="006241A2"/>
    <w:rsid w:val="00624690"/>
    <w:rsid w:val="006247C0"/>
    <w:rsid w:val="00624B7C"/>
    <w:rsid w:val="00624D94"/>
    <w:rsid w:val="006254BA"/>
    <w:rsid w:val="006256C8"/>
    <w:rsid w:val="006257ED"/>
    <w:rsid w:val="006265A6"/>
    <w:rsid w:val="00626A5F"/>
    <w:rsid w:val="00630167"/>
    <w:rsid w:val="00630EA6"/>
    <w:rsid w:val="006315A2"/>
    <w:rsid w:val="006331C4"/>
    <w:rsid w:val="00634285"/>
    <w:rsid w:val="00635653"/>
    <w:rsid w:val="00636779"/>
    <w:rsid w:val="00636801"/>
    <w:rsid w:val="00636F0A"/>
    <w:rsid w:val="006374ED"/>
    <w:rsid w:val="0064003C"/>
    <w:rsid w:val="00640C8E"/>
    <w:rsid w:val="00641376"/>
    <w:rsid w:val="00641BB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09CA"/>
    <w:rsid w:val="00661636"/>
    <w:rsid w:val="0066170A"/>
    <w:rsid w:val="00662AEC"/>
    <w:rsid w:val="006636DD"/>
    <w:rsid w:val="00664775"/>
    <w:rsid w:val="00665F0C"/>
    <w:rsid w:val="00665F38"/>
    <w:rsid w:val="00666795"/>
    <w:rsid w:val="00666AF2"/>
    <w:rsid w:val="00670D24"/>
    <w:rsid w:val="00671139"/>
    <w:rsid w:val="0067132F"/>
    <w:rsid w:val="00674462"/>
    <w:rsid w:val="00674554"/>
    <w:rsid w:val="00674D7D"/>
    <w:rsid w:val="006751AF"/>
    <w:rsid w:val="006755A9"/>
    <w:rsid w:val="0067574E"/>
    <w:rsid w:val="00676962"/>
    <w:rsid w:val="00677CEC"/>
    <w:rsid w:val="00677D8B"/>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36"/>
    <w:rsid w:val="00697746"/>
    <w:rsid w:val="00697872"/>
    <w:rsid w:val="006A0401"/>
    <w:rsid w:val="006A0C8F"/>
    <w:rsid w:val="006A10D7"/>
    <w:rsid w:val="006A17D4"/>
    <w:rsid w:val="006A1DB9"/>
    <w:rsid w:val="006A204F"/>
    <w:rsid w:val="006A2B5F"/>
    <w:rsid w:val="006A2C1A"/>
    <w:rsid w:val="006A2FAA"/>
    <w:rsid w:val="006A3B6E"/>
    <w:rsid w:val="006A4E27"/>
    <w:rsid w:val="006A67E5"/>
    <w:rsid w:val="006A6D24"/>
    <w:rsid w:val="006A7554"/>
    <w:rsid w:val="006A79C6"/>
    <w:rsid w:val="006B093E"/>
    <w:rsid w:val="006B0B22"/>
    <w:rsid w:val="006B1409"/>
    <w:rsid w:val="006B2854"/>
    <w:rsid w:val="006B4ECA"/>
    <w:rsid w:val="006B50D7"/>
    <w:rsid w:val="006B5895"/>
    <w:rsid w:val="006B5F7A"/>
    <w:rsid w:val="006B6412"/>
    <w:rsid w:val="006B6D2C"/>
    <w:rsid w:val="006C0D04"/>
    <w:rsid w:val="006C1607"/>
    <w:rsid w:val="006C19AA"/>
    <w:rsid w:val="006C241B"/>
    <w:rsid w:val="006C3501"/>
    <w:rsid w:val="006C3D56"/>
    <w:rsid w:val="006C4157"/>
    <w:rsid w:val="006C4B21"/>
    <w:rsid w:val="006C4EBA"/>
    <w:rsid w:val="006C5EA0"/>
    <w:rsid w:val="006C6327"/>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1AD9"/>
    <w:rsid w:val="00702635"/>
    <w:rsid w:val="007026F9"/>
    <w:rsid w:val="00702815"/>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3A9B"/>
    <w:rsid w:val="007146BE"/>
    <w:rsid w:val="007149E3"/>
    <w:rsid w:val="007149FD"/>
    <w:rsid w:val="00716D31"/>
    <w:rsid w:val="0071742A"/>
    <w:rsid w:val="007175C5"/>
    <w:rsid w:val="0072150B"/>
    <w:rsid w:val="00727951"/>
    <w:rsid w:val="00730107"/>
    <w:rsid w:val="00730A38"/>
    <w:rsid w:val="00730BBD"/>
    <w:rsid w:val="007337E6"/>
    <w:rsid w:val="00733D32"/>
    <w:rsid w:val="0073485C"/>
    <w:rsid w:val="00734A6A"/>
    <w:rsid w:val="00734AA3"/>
    <w:rsid w:val="00734C53"/>
    <w:rsid w:val="00735018"/>
    <w:rsid w:val="007356C2"/>
    <w:rsid w:val="007357E7"/>
    <w:rsid w:val="00735DA9"/>
    <w:rsid w:val="00735F69"/>
    <w:rsid w:val="0073788D"/>
    <w:rsid w:val="00740761"/>
    <w:rsid w:val="00740C2F"/>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57B"/>
    <w:rsid w:val="00763B00"/>
    <w:rsid w:val="00764BA8"/>
    <w:rsid w:val="007655DC"/>
    <w:rsid w:val="007656BA"/>
    <w:rsid w:val="007656FB"/>
    <w:rsid w:val="00765912"/>
    <w:rsid w:val="0076684E"/>
    <w:rsid w:val="0076698F"/>
    <w:rsid w:val="00767692"/>
    <w:rsid w:val="00767781"/>
    <w:rsid w:val="00770D00"/>
    <w:rsid w:val="00773563"/>
    <w:rsid w:val="00774F80"/>
    <w:rsid w:val="00775C34"/>
    <w:rsid w:val="00775DFE"/>
    <w:rsid w:val="00775FBA"/>
    <w:rsid w:val="0077780C"/>
    <w:rsid w:val="00777E17"/>
    <w:rsid w:val="00780008"/>
    <w:rsid w:val="007818AF"/>
    <w:rsid w:val="00781ED3"/>
    <w:rsid w:val="0078200C"/>
    <w:rsid w:val="00782029"/>
    <w:rsid w:val="00782348"/>
    <w:rsid w:val="007827DF"/>
    <w:rsid w:val="00783574"/>
    <w:rsid w:val="00784DCA"/>
    <w:rsid w:val="0078635A"/>
    <w:rsid w:val="00786D67"/>
    <w:rsid w:val="007911CE"/>
    <w:rsid w:val="007912E0"/>
    <w:rsid w:val="007914A7"/>
    <w:rsid w:val="00791FBA"/>
    <w:rsid w:val="00793292"/>
    <w:rsid w:val="0079333A"/>
    <w:rsid w:val="007938FC"/>
    <w:rsid w:val="00793C38"/>
    <w:rsid w:val="007940DA"/>
    <w:rsid w:val="0079431E"/>
    <w:rsid w:val="00795051"/>
    <w:rsid w:val="0079587E"/>
    <w:rsid w:val="00796193"/>
    <w:rsid w:val="0079758B"/>
    <w:rsid w:val="007A1153"/>
    <w:rsid w:val="007A1551"/>
    <w:rsid w:val="007A178C"/>
    <w:rsid w:val="007A1EF4"/>
    <w:rsid w:val="007A24A6"/>
    <w:rsid w:val="007A3B76"/>
    <w:rsid w:val="007A3C05"/>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2DC0"/>
    <w:rsid w:val="007C420E"/>
    <w:rsid w:val="007C537E"/>
    <w:rsid w:val="007C5E54"/>
    <w:rsid w:val="007C695D"/>
    <w:rsid w:val="007C7340"/>
    <w:rsid w:val="007C7789"/>
    <w:rsid w:val="007C7960"/>
    <w:rsid w:val="007D05C9"/>
    <w:rsid w:val="007D2492"/>
    <w:rsid w:val="007D24A5"/>
    <w:rsid w:val="007D3111"/>
    <w:rsid w:val="007D42DC"/>
    <w:rsid w:val="007D4C09"/>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4D"/>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8DF"/>
    <w:rsid w:val="00801BA3"/>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49"/>
    <w:rsid w:val="00814E7E"/>
    <w:rsid w:val="0081518D"/>
    <w:rsid w:val="00815762"/>
    <w:rsid w:val="008158AD"/>
    <w:rsid w:val="00816210"/>
    <w:rsid w:val="00820F70"/>
    <w:rsid w:val="008211A1"/>
    <w:rsid w:val="0082137E"/>
    <w:rsid w:val="00821CD0"/>
    <w:rsid w:val="00822599"/>
    <w:rsid w:val="00822E1C"/>
    <w:rsid w:val="00823AD4"/>
    <w:rsid w:val="0082421C"/>
    <w:rsid w:val="0082550A"/>
    <w:rsid w:val="00825F92"/>
    <w:rsid w:val="00826135"/>
    <w:rsid w:val="00826190"/>
    <w:rsid w:val="00830239"/>
    <w:rsid w:val="00830560"/>
    <w:rsid w:val="00830CB6"/>
    <w:rsid w:val="008321F1"/>
    <w:rsid w:val="008331E9"/>
    <w:rsid w:val="00834064"/>
    <w:rsid w:val="00836063"/>
    <w:rsid w:val="0083613D"/>
    <w:rsid w:val="0083656A"/>
    <w:rsid w:val="008374CF"/>
    <w:rsid w:val="0083798E"/>
    <w:rsid w:val="00841A36"/>
    <w:rsid w:val="00842360"/>
    <w:rsid w:val="00842516"/>
    <w:rsid w:val="008426E2"/>
    <w:rsid w:val="00842B5C"/>
    <w:rsid w:val="00843845"/>
    <w:rsid w:val="008439A3"/>
    <w:rsid w:val="00844157"/>
    <w:rsid w:val="00844F24"/>
    <w:rsid w:val="00845D4A"/>
    <w:rsid w:val="00845F4B"/>
    <w:rsid w:val="008471BF"/>
    <w:rsid w:val="008479B7"/>
    <w:rsid w:val="008479CF"/>
    <w:rsid w:val="00847ABC"/>
    <w:rsid w:val="008503DB"/>
    <w:rsid w:val="00850785"/>
    <w:rsid w:val="00850834"/>
    <w:rsid w:val="008515CE"/>
    <w:rsid w:val="0085230E"/>
    <w:rsid w:val="0085367D"/>
    <w:rsid w:val="008544BA"/>
    <w:rsid w:val="008545A4"/>
    <w:rsid w:val="00854865"/>
    <w:rsid w:val="00854A94"/>
    <w:rsid w:val="0085514F"/>
    <w:rsid w:val="0085593A"/>
    <w:rsid w:val="008564B2"/>
    <w:rsid w:val="008565E8"/>
    <w:rsid w:val="00857457"/>
    <w:rsid w:val="008607BE"/>
    <w:rsid w:val="00860F7F"/>
    <w:rsid w:val="0086107F"/>
    <w:rsid w:val="00861AEC"/>
    <w:rsid w:val="0086271A"/>
    <w:rsid w:val="008629B0"/>
    <w:rsid w:val="00864C44"/>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854"/>
    <w:rsid w:val="00880AD1"/>
    <w:rsid w:val="008813C5"/>
    <w:rsid w:val="00881446"/>
    <w:rsid w:val="00882870"/>
    <w:rsid w:val="00883683"/>
    <w:rsid w:val="00884218"/>
    <w:rsid w:val="00885F2B"/>
    <w:rsid w:val="00886A50"/>
    <w:rsid w:val="0088776B"/>
    <w:rsid w:val="00887D37"/>
    <w:rsid w:val="008910FB"/>
    <w:rsid w:val="00891704"/>
    <w:rsid w:val="008921A4"/>
    <w:rsid w:val="00892473"/>
    <w:rsid w:val="00892DFA"/>
    <w:rsid w:val="00893292"/>
    <w:rsid w:val="00895450"/>
    <w:rsid w:val="0089546A"/>
    <w:rsid w:val="008954B6"/>
    <w:rsid w:val="008958F1"/>
    <w:rsid w:val="00895E74"/>
    <w:rsid w:val="00896131"/>
    <w:rsid w:val="00896B8F"/>
    <w:rsid w:val="00897240"/>
    <w:rsid w:val="008975FD"/>
    <w:rsid w:val="008977D0"/>
    <w:rsid w:val="008A0520"/>
    <w:rsid w:val="008A1937"/>
    <w:rsid w:val="008A5E0F"/>
    <w:rsid w:val="008A6117"/>
    <w:rsid w:val="008A629C"/>
    <w:rsid w:val="008A6358"/>
    <w:rsid w:val="008B2187"/>
    <w:rsid w:val="008B3539"/>
    <w:rsid w:val="008B35D7"/>
    <w:rsid w:val="008B43EA"/>
    <w:rsid w:val="008B46A1"/>
    <w:rsid w:val="008B4ED5"/>
    <w:rsid w:val="008B51CB"/>
    <w:rsid w:val="008B5603"/>
    <w:rsid w:val="008B5AF1"/>
    <w:rsid w:val="008B5B24"/>
    <w:rsid w:val="008B6DFD"/>
    <w:rsid w:val="008B783E"/>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352"/>
    <w:rsid w:val="008D5545"/>
    <w:rsid w:val="008D5CC4"/>
    <w:rsid w:val="008D5DF7"/>
    <w:rsid w:val="008D6A0A"/>
    <w:rsid w:val="008D7C75"/>
    <w:rsid w:val="008E0A82"/>
    <w:rsid w:val="008E0E58"/>
    <w:rsid w:val="008E12B8"/>
    <w:rsid w:val="008E15C7"/>
    <w:rsid w:val="008E1EBC"/>
    <w:rsid w:val="008E1EFE"/>
    <w:rsid w:val="008E2C89"/>
    <w:rsid w:val="008E3236"/>
    <w:rsid w:val="008E3420"/>
    <w:rsid w:val="008E46AD"/>
    <w:rsid w:val="008E4973"/>
    <w:rsid w:val="008E4CEC"/>
    <w:rsid w:val="008E667E"/>
    <w:rsid w:val="008E78AC"/>
    <w:rsid w:val="008E7E94"/>
    <w:rsid w:val="008F079E"/>
    <w:rsid w:val="008F115D"/>
    <w:rsid w:val="008F11DA"/>
    <w:rsid w:val="008F17AE"/>
    <w:rsid w:val="008F21A9"/>
    <w:rsid w:val="008F2B72"/>
    <w:rsid w:val="008F2D25"/>
    <w:rsid w:val="008F3103"/>
    <w:rsid w:val="008F383C"/>
    <w:rsid w:val="008F386B"/>
    <w:rsid w:val="008F41A4"/>
    <w:rsid w:val="008F4F3D"/>
    <w:rsid w:val="008F510B"/>
    <w:rsid w:val="008F5159"/>
    <w:rsid w:val="008F57C9"/>
    <w:rsid w:val="008F5ACE"/>
    <w:rsid w:val="008F66BF"/>
    <w:rsid w:val="008F6FD7"/>
    <w:rsid w:val="008F7182"/>
    <w:rsid w:val="008F7BDA"/>
    <w:rsid w:val="0090104E"/>
    <w:rsid w:val="009014A2"/>
    <w:rsid w:val="00901AAE"/>
    <w:rsid w:val="0090286E"/>
    <w:rsid w:val="009031BD"/>
    <w:rsid w:val="0090331D"/>
    <w:rsid w:val="009034ED"/>
    <w:rsid w:val="0090356D"/>
    <w:rsid w:val="00903E4B"/>
    <w:rsid w:val="00904C2F"/>
    <w:rsid w:val="009051F6"/>
    <w:rsid w:val="00905274"/>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4BE"/>
    <w:rsid w:val="0092744F"/>
    <w:rsid w:val="00927830"/>
    <w:rsid w:val="009306E8"/>
    <w:rsid w:val="0093081F"/>
    <w:rsid w:val="00931412"/>
    <w:rsid w:val="0093170A"/>
    <w:rsid w:val="00931B41"/>
    <w:rsid w:val="0093247A"/>
    <w:rsid w:val="00932D3A"/>
    <w:rsid w:val="00933094"/>
    <w:rsid w:val="0093328A"/>
    <w:rsid w:val="00934F7E"/>
    <w:rsid w:val="00936F37"/>
    <w:rsid w:val="0093738A"/>
    <w:rsid w:val="00937E0B"/>
    <w:rsid w:val="0094095B"/>
    <w:rsid w:val="009411C0"/>
    <w:rsid w:val="00941FAE"/>
    <w:rsid w:val="00944903"/>
    <w:rsid w:val="00944D97"/>
    <w:rsid w:val="009453D3"/>
    <w:rsid w:val="00945A98"/>
    <w:rsid w:val="0094618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3C3"/>
    <w:rsid w:val="00955416"/>
    <w:rsid w:val="00955AF1"/>
    <w:rsid w:val="00955CCE"/>
    <w:rsid w:val="00956633"/>
    <w:rsid w:val="00956655"/>
    <w:rsid w:val="00956795"/>
    <w:rsid w:val="00956CC7"/>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4AA4"/>
    <w:rsid w:val="00966228"/>
    <w:rsid w:val="00966633"/>
    <w:rsid w:val="00966738"/>
    <w:rsid w:val="00966E44"/>
    <w:rsid w:val="0097146D"/>
    <w:rsid w:val="009719AC"/>
    <w:rsid w:val="00972D5D"/>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528"/>
    <w:rsid w:val="00984E0D"/>
    <w:rsid w:val="009877BE"/>
    <w:rsid w:val="00987AA4"/>
    <w:rsid w:val="00991146"/>
    <w:rsid w:val="009912F9"/>
    <w:rsid w:val="00991EA5"/>
    <w:rsid w:val="00992AE0"/>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C79B3"/>
    <w:rsid w:val="009D0383"/>
    <w:rsid w:val="009D09A8"/>
    <w:rsid w:val="009D1A43"/>
    <w:rsid w:val="009D1AFE"/>
    <w:rsid w:val="009D282D"/>
    <w:rsid w:val="009D5BE9"/>
    <w:rsid w:val="009D7676"/>
    <w:rsid w:val="009E11A7"/>
    <w:rsid w:val="009E1579"/>
    <w:rsid w:val="009E1F3C"/>
    <w:rsid w:val="009E2359"/>
    <w:rsid w:val="009E35B6"/>
    <w:rsid w:val="009E3975"/>
    <w:rsid w:val="009E3F0E"/>
    <w:rsid w:val="009E3F1C"/>
    <w:rsid w:val="009E410B"/>
    <w:rsid w:val="009E434F"/>
    <w:rsid w:val="009E5B5C"/>
    <w:rsid w:val="009E60D9"/>
    <w:rsid w:val="009E6322"/>
    <w:rsid w:val="009E6457"/>
    <w:rsid w:val="009E6D66"/>
    <w:rsid w:val="009E795A"/>
    <w:rsid w:val="009F020C"/>
    <w:rsid w:val="009F0C80"/>
    <w:rsid w:val="009F2C28"/>
    <w:rsid w:val="009F2F65"/>
    <w:rsid w:val="009F3B8C"/>
    <w:rsid w:val="009F4B89"/>
    <w:rsid w:val="009F4C0C"/>
    <w:rsid w:val="009F55A7"/>
    <w:rsid w:val="009F5A55"/>
    <w:rsid w:val="009F6551"/>
    <w:rsid w:val="009F69B2"/>
    <w:rsid w:val="009F7BB2"/>
    <w:rsid w:val="009F7C98"/>
    <w:rsid w:val="00A00511"/>
    <w:rsid w:val="00A026FD"/>
    <w:rsid w:val="00A033CB"/>
    <w:rsid w:val="00A041F8"/>
    <w:rsid w:val="00A048F9"/>
    <w:rsid w:val="00A057D6"/>
    <w:rsid w:val="00A061AF"/>
    <w:rsid w:val="00A073A7"/>
    <w:rsid w:val="00A07741"/>
    <w:rsid w:val="00A102DB"/>
    <w:rsid w:val="00A10E25"/>
    <w:rsid w:val="00A12529"/>
    <w:rsid w:val="00A1257F"/>
    <w:rsid w:val="00A13371"/>
    <w:rsid w:val="00A139F5"/>
    <w:rsid w:val="00A14616"/>
    <w:rsid w:val="00A14E5D"/>
    <w:rsid w:val="00A15D22"/>
    <w:rsid w:val="00A162D6"/>
    <w:rsid w:val="00A16411"/>
    <w:rsid w:val="00A164D6"/>
    <w:rsid w:val="00A20088"/>
    <w:rsid w:val="00A2050F"/>
    <w:rsid w:val="00A219B0"/>
    <w:rsid w:val="00A22520"/>
    <w:rsid w:val="00A23517"/>
    <w:rsid w:val="00A24832"/>
    <w:rsid w:val="00A24AC2"/>
    <w:rsid w:val="00A25E56"/>
    <w:rsid w:val="00A266D8"/>
    <w:rsid w:val="00A27FF3"/>
    <w:rsid w:val="00A30514"/>
    <w:rsid w:val="00A30F51"/>
    <w:rsid w:val="00A3139F"/>
    <w:rsid w:val="00A3142A"/>
    <w:rsid w:val="00A31B95"/>
    <w:rsid w:val="00A32E56"/>
    <w:rsid w:val="00A33022"/>
    <w:rsid w:val="00A3333A"/>
    <w:rsid w:val="00A33ED9"/>
    <w:rsid w:val="00A33F46"/>
    <w:rsid w:val="00A34935"/>
    <w:rsid w:val="00A34BBD"/>
    <w:rsid w:val="00A34BFB"/>
    <w:rsid w:val="00A35967"/>
    <w:rsid w:val="00A35DFA"/>
    <w:rsid w:val="00A3624E"/>
    <w:rsid w:val="00A363F5"/>
    <w:rsid w:val="00A365A7"/>
    <w:rsid w:val="00A37176"/>
    <w:rsid w:val="00A3790D"/>
    <w:rsid w:val="00A40061"/>
    <w:rsid w:val="00A412F1"/>
    <w:rsid w:val="00A41670"/>
    <w:rsid w:val="00A41CCB"/>
    <w:rsid w:val="00A41E59"/>
    <w:rsid w:val="00A42240"/>
    <w:rsid w:val="00A42543"/>
    <w:rsid w:val="00A4263B"/>
    <w:rsid w:val="00A42D53"/>
    <w:rsid w:val="00A45022"/>
    <w:rsid w:val="00A4508D"/>
    <w:rsid w:val="00A45381"/>
    <w:rsid w:val="00A45610"/>
    <w:rsid w:val="00A45A14"/>
    <w:rsid w:val="00A46463"/>
    <w:rsid w:val="00A46BB9"/>
    <w:rsid w:val="00A46C08"/>
    <w:rsid w:val="00A46DA0"/>
    <w:rsid w:val="00A472FE"/>
    <w:rsid w:val="00A477A1"/>
    <w:rsid w:val="00A47936"/>
    <w:rsid w:val="00A503A1"/>
    <w:rsid w:val="00A50551"/>
    <w:rsid w:val="00A505D3"/>
    <w:rsid w:val="00A50DB1"/>
    <w:rsid w:val="00A51E55"/>
    <w:rsid w:val="00A522D5"/>
    <w:rsid w:val="00A5245B"/>
    <w:rsid w:val="00A52DE8"/>
    <w:rsid w:val="00A53DC9"/>
    <w:rsid w:val="00A5416C"/>
    <w:rsid w:val="00A54EC1"/>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7E6"/>
    <w:rsid w:val="00A66F86"/>
    <w:rsid w:val="00A67321"/>
    <w:rsid w:val="00A673FC"/>
    <w:rsid w:val="00A676A5"/>
    <w:rsid w:val="00A72449"/>
    <w:rsid w:val="00A724F7"/>
    <w:rsid w:val="00A724FD"/>
    <w:rsid w:val="00A72AE7"/>
    <w:rsid w:val="00A72BC2"/>
    <w:rsid w:val="00A72C45"/>
    <w:rsid w:val="00A732C1"/>
    <w:rsid w:val="00A73509"/>
    <w:rsid w:val="00A75F20"/>
    <w:rsid w:val="00A77330"/>
    <w:rsid w:val="00A77E1A"/>
    <w:rsid w:val="00A80F10"/>
    <w:rsid w:val="00A815CE"/>
    <w:rsid w:val="00A81934"/>
    <w:rsid w:val="00A81D02"/>
    <w:rsid w:val="00A822A0"/>
    <w:rsid w:val="00A82A3C"/>
    <w:rsid w:val="00A82F18"/>
    <w:rsid w:val="00A831DB"/>
    <w:rsid w:val="00A83D16"/>
    <w:rsid w:val="00A84BB9"/>
    <w:rsid w:val="00A85842"/>
    <w:rsid w:val="00A860AB"/>
    <w:rsid w:val="00A866ED"/>
    <w:rsid w:val="00A871CC"/>
    <w:rsid w:val="00A87DE0"/>
    <w:rsid w:val="00A90332"/>
    <w:rsid w:val="00A909AD"/>
    <w:rsid w:val="00A90C0E"/>
    <w:rsid w:val="00A91264"/>
    <w:rsid w:val="00A919A7"/>
    <w:rsid w:val="00A91FFC"/>
    <w:rsid w:val="00A92C5C"/>
    <w:rsid w:val="00A9524F"/>
    <w:rsid w:val="00A95D10"/>
    <w:rsid w:val="00A95E45"/>
    <w:rsid w:val="00A96313"/>
    <w:rsid w:val="00AA031D"/>
    <w:rsid w:val="00AA3EBD"/>
    <w:rsid w:val="00AA40E5"/>
    <w:rsid w:val="00AA4DF7"/>
    <w:rsid w:val="00AA655B"/>
    <w:rsid w:val="00AA7CD8"/>
    <w:rsid w:val="00AA7ECA"/>
    <w:rsid w:val="00AA7EE4"/>
    <w:rsid w:val="00AA7FAA"/>
    <w:rsid w:val="00AB1404"/>
    <w:rsid w:val="00AB17C2"/>
    <w:rsid w:val="00AB17CC"/>
    <w:rsid w:val="00AB1BB8"/>
    <w:rsid w:val="00AB223C"/>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4798"/>
    <w:rsid w:val="00AD51F9"/>
    <w:rsid w:val="00AD6B16"/>
    <w:rsid w:val="00AD6CFB"/>
    <w:rsid w:val="00AD7531"/>
    <w:rsid w:val="00AE0828"/>
    <w:rsid w:val="00AE1AA2"/>
    <w:rsid w:val="00AE1CB2"/>
    <w:rsid w:val="00AE25D8"/>
    <w:rsid w:val="00AE2794"/>
    <w:rsid w:val="00AE3BC1"/>
    <w:rsid w:val="00AE3BE0"/>
    <w:rsid w:val="00AE3F8B"/>
    <w:rsid w:val="00AE4EC9"/>
    <w:rsid w:val="00AE6213"/>
    <w:rsid w:val="00AE6D09"/>
    <w:rsid w:val="00AE7048"/>
    <w:rsid w:val="00AE779D"/>
    <w:rsid w:val="00AE7B4D"/>
    <w:rsid w:val="00AE7F19"/>
    <w:rsid w:val="00AF0DB2"/>
    <w:rsid w:val="00AF0DEF"/>
    <w:rsid w:val="00AF1032"/>
    <w:rsid w:val="00AF1AE2"/>
    <w:rsid w:val="00AF439F"/>
    <w:rsid w:val="00AF43B7"/>
    <w:rsid w:val="00AF5E89"/>
    <w:rsid w:val="00AF614C"/>
    <w:rsid w:val="00AF699E"/>
    <w:rsid w:val="00AF749C"/>
    <w:rsid w:val="00AF7EC1"/>
    <w:rsid w:val="00B003F1"/>
    <w:rsid w:val="00B01630"/>
    <w:rsid w:val="00B01A1E"/>
    <w:rsid w:val="00B01B99"/>
    <w:rsid w:val="00B02613"/>
    <w:rsid w:val="00B02E45"/>
    <w:rsid w:val="00B0360B"/>
    <w:rsid w:val="00B04CEF"/>
    <w:rsid w:val="00B0603C"/>
    <w:rsid w:val="00B07A23"/>
    <w:rsid w:val="00B07B4D"/>
    <w:rsid w:val="00B10446"/>
    <w:rsid w:val="00B104D4"/>
    <w:rsid w:val="00B115CB"/>
    <w:rsid w:val="00B11823"/>
    <w:rsid w:val="00B12DAA"/>
    <w:rsid w:val="00B15B29"/>
    <w:rsid w:val="00B15C46"/>
    <w:rsid w:val="00B160B8"/>
    <w:rsid w:val="00B167F6"/>
    <w:rsid w:val="00B16942"/>
    <w:rsid w:val="00B16B91"/>
    <w:rsid w:val="00B2078B"/>
    <w:rsid w:val="00B20DB2"/>
    <w:rsid w:val="00B2196A"/>
    <w:rsid w:val="00B2273B"/>
    <w:rsid w:val="00B22D74"/>
    <w:rsid w:val="00B23168"/>
    <w:rsid w:val="00B233EE"/>
    <w:rsid w:val="00B235E8"/>
    <w:rsid w:val="00B238D8"/>
    <w:rsid w:val="00B2390E"/>
    <w:rsid w:val="00B2510C"/>
    <w:rsid w:val="00B251EB"/>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6A8"/>
    <w:rsid w:val="00B358AA"/>
    <w:rsid w:val="00B35E52"/>
    <w:rsid w:val="00B35EE9"/>
    <w:rsid w:val="00B3635F"/>
    <w:rsid w:val="00B370D8"/>
    <w:rsid w:val="00B37211"/>
    <w:rsid w:val="00B40002"/>
    <w:rsid w:val="00B4094E"/>
    <w:rsid w:val="00B4105E"/>
    <w:rsid w:val="00B411F6"/>
    <w:rsid w:val="00B41229"/>
    <w:rsid w:val="00B41246"/>
    <w:rsid w:val="00B423C6"/>
    <w:rsid w:val="00B42B92"/>
    <w:rsid w:val="00B42E16"/>
    <w:rsid w:val="00B42FB9"/>
    <w:rsid w:val="00B43D89"/>
    <w:rsid w:val="00B44146"/>
    <w:rsid w:val="00B455E7"/>
    <w:rsid w:val="00B46C60"/>
    <w:rsid w:val="00B47A0F"/>
    <w:rsid w:val="00B50A59"/>
    <w:rsid w:val="00B50C0D"/>
    <w:rsid w:val="00B50F66"/>
    <w:rsid w:val="00B51671"/>
    <w:rsid w:val="00B521A4"/>
    <w:rsid w:val="00B52AF4"/>
    <w:rsid w:val="00B53462"/>
    <w:rsid w:val="00B55028"/>
    <w:rsid w:val="00B558EF"/>
    <w:rsid w:val="00B56091"/>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6539"/>
    <w:rsid w:val="00B6710D"/>
    <w:rsid w:val="00B671C8"/>
    <w:rsid w:val="00B6784C"/>
    <w:rsid w:val="00B67E03"/>
    <w:rsid w:val="00B703B4"/>
    <w:rsid w:val="00B7122D"/>
    <w:rsid w:val="00B7199A"/>
    <w:rsid w:val="00B72468"/>
    <w:rsid w:val="00B72646"/>
    <w:rsid w:val="00B734EB"/>
    <w:rsid w:val="00B7365F"/>
    <w:rsid w:val="00B7379E"/>
    <w:rsid w:val="00B739DF"/>
    <w:rsid w:val="00B74937"/>
    <w:rsid w:val="00B75A84"/>
    <w:rsid w:val="00B77F57"/>
    <w:rsid w:val="00B8057E"/>
    <w:rsid w:val="00B8096A"/>
    <w:rsid w:val="00B80A38"/>
    <w:rsid w:val="00B81725"/>
    <w:rsid w:val="00B82187"/>
    <w:rsid w:val="00B82BA4"/>
    <w:rsid w:val="00B83C07"/>
    <w:rsid w:val="00B87419"/>
    <w:rsid w:val="00B8778C"/>
    <w:rsid w:val="00B90A29"/>
    <w:rsid w:val="00B921C1"/>
    <w:rsid w:val="00B9397D"/>
    <w:rsid w:val="00B93E7B"/>
    <w:rsid w:val="00B9436B"/>
    <w:rsid w:val="00B95673"/>
    <w:rsid w:val="00B958A4"/>
    <w:rsid w:val="00B95AF1"/>
    <w:rsid w:val="00B9686E"/>
    <w:rsid w:val="00B96B11"/>
    <w:rsid w:val="00B9721F"/>
    <w:rsid w:val="00B97757"/>
    <w:rsid w:val="00BA01F1"/>
    <w:rsid w:val="00BA122B"/>
    <w:rsid w:val="00BA2211"/>
    <w:rsid w:val="00BA2434"/>
    <w:rsid w:val="00BA252D"/>
    <w:rsid w:val="00BA46B9"/>
    <w:rsid w:val="00BA4777"/>
    <w:rsid w:val="00BA47D1"/>
    <w:rsid w:val="00BA4CC9"/>
    <w:rsid w:val="00BA5DE7"/>
    <w:rsid w:val="00BA6804"/>
    <w:rsid w:val="00BA775E"/>
    <w:rsid w:val="00BA7A60"/>
    <w:rsid w:val="00BB04F3"/>
    <w:rsid w:val="00BB14ED"/>
    <w:rsid w:val="00BB1551"/>
    <w:rsid w:val="00BB1BCB"/>
    <w:rsid w:val="00BB1E38"/>
    <w:rsid w:val="00BB227F"/>
    <w:rsid w:val="00BB2838"/>
    <w:rsid w:val="00BB2BDC"/>
    <w:rsid w:val="00BB2ECA"/>
    <w:rsid w:val="00BB33E4"/>
    <w:rsid w:val="00BB380C"/>
    <w:rsid w:val="00BB3BB7"/>
    <w:rsid w:val="00BB448F"/>
    <w:rsid w:val="00BB4538"/>
    <w:rsid w:val="00BB49EE"/>
    <w:rsid w:val="00BB4AB0"/>
    <w:rsid w:val="00BB51B1"/>
    <w:rsid w:val="00BB57B9"/>
    <w:rsid w:val="00BB5E1D"/>
    <w:rsid w:val="00BB662F"/>
    <w:rsid w:val="00BB6988"/>
    <w:rsid w:val="00BB74C7"/>
    <w:rsid w:val="00BB7633"/>
    <w:rsid w:val="00BC2B85"/>
    <w:rsid w:val="00BC50FF"/>
    <w:rsid w:val="00BC5CA9"/>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F008F"/>
    <w:rsid w:val="00BF223C"/>
    <w:rsid w:val="00BF4000"/>
    <w:rsid w:val="00BF68C7"/>
    <w:rsid w:val="00C01B22"/>
    <w:rsid w:val="00C01C51"/>
    <w:rsid w:val="00C02928"/>
    <w:rsid w:val="00C03455"/>
    <w:rsid w:val="00C03750"/>
    <w:rsid w:val="00C03E2F"/>
    <w:rsid w:val="00C043D3"/>
    <w:rsid w:val="00C04DB5"/>
    <w:rsid w:val="00C073F3"/>
    <w:rsid w:val="00C07B04"/>
    <w:rsid w:val="00C07B86"/>
    <w:rsid w:val="00C1022D"/>
    <w:rsid w:val="00C104CB"/>
    <w:rsid w:val="00C111D6"/>
    <w:rsid w:val="00C11738"/>
    <w:rsid w:val="00C1219C"/>
    <w:rsid w:val="00C127A6"/>
    <w:rsid w:val="00C134A8"/>
    <w:rsid w:val="00C13558"/>
    <w:rsid w:val="00C13DF1"/>
    <w:rsid w:val="00C14A75"/>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E06"/>
    <w:rsid w:val="00C32F0F"/>
    <w:rsid w:val="00C32F2B"/>
    <w:rsid w:val="00C34078"/>
    <w:rsid w:val="00C350E2"/>
    <w:rsid w:val="00C35195"/>
    <w:rsid w:val="00C37D4A"/>
    <w:rsid w:val="00C40F9E"/>
    <w:rsid w:val="00C41168"/>
    <w:rsid w:val="00C41687"/>
    <w:rsid w:val="00C42941"/>
    <w:rsid w:val="00C44294"/>
    <w:rsid w:val="00C4448F"/>
    <w:rsid w:val="00C44A10"/>
    <w:rsid w:val="00C44FC7"/>
    <w:rsid w:val="00C46761"/>
    <w:rsid w:val="00C469E2"/>
    <w:rsid w:val="00C472F4"/>
    <w:rsid w:val="00C47E50"/>
    <w:rsid w:val="00C507E6"/>
    <w:rsid w:val="00C50AF0"/>
    <w:rsid w:val="00C50D41"/>
    <w:rsid w:val="00C51963"/>
    <w:rsid w:val="00C5196B"/>
    <w:rsid w:val="00C51E8F"/>
    <w:rsid w:val="00C52377"/>
    <w:rsid w:val="00C52CAD"/>
    <w:rsid w:val="00C542E6"/>
    <w:rsid w:val="00C54377"/>
    <w:rsid w:val="00C54543"/>
    <w:rsid w:val="00C55718"/>
    <w:rsid w:val="00C5691A"/>
    <w:rsid w:val="00C56973"/>
    <w:rsid w:val="00C56CC4"/>
    <w:rsid w:val="00C56F60"/>
    <w:rsid w:val="00C56F6E"/>
    <w:rsid w:val="00C570F7"/>
    <w:rsid w:val="00C5737F"/>
    <w:rsid w:val="00C573CF"/>
    <w:rsid w:val="00C60308"/>
    <w:rsid w:val="00C61CDF"/>
    <w:rsid w:val="00C61E6D"/>
    <w:rsid w:val="00C62039"/>
    <w:rsid w:val="00C6292B"/>
    <w:rsid w:val="00C63331"/>
    <w:rsid w:val="00C63475"/>
    <w:rsid w:val="00C64535"/>
    <w:rsid w:val="00C64651"/>
    <w:rsid w:val="00C65235"/>
    <w:rsid w:val="00C678E3"/>
    <w:rsid w:val="00C71295"/>
    <w:rsid w:val="00C7181B"/>
    <w:rsid w:val="00C72D45"/>
    <w:rsid w:val="00C73B14"/>
    <w:rsid w:val="00C74506"/>
    <w:rsid w:val="00C747C9"/>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169"/>
    <w:rsid w:val="00C902E1"/>
    <w:rsid w:val="00C90487"/>
    <w:rsid w:val="00C9060B"/>
    <w:rsid w:val="00C90856"/>
    <w:rsid w:val="00C90DA9"/>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5C5"/>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B7B51"/>
    <w:rsid w:val="00CC18A6"/>
    <w:rsid w:val="00CC2816"/>
    <w:rsid w:val="00CC308C"/>
    <w:rsid w:val="00CC426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6B6F"/>
    <w:rsid w:val="00CD7340"/>
    <w:rsid w:val="00CD7BD8"/>
    <w:rsid w:val="00CE1894"/>
    <w:rsid w:val="00CE1B7D"/>
    <w:rsid w:val="00CE20C9"/>
    <w:rsid w:val="00CE20D7"/>
    <w:rsid w:val="00CE24E5"/>
    <w:rsid w:val="00CE24FB"/>
    <w:rsid w:val="00CE28BC"/>
    <w:rsid w:val="00CE34A5"/>
    <w:rsid w:val="00CE3582"/>
    <w:rsid w:val="00CE3E10"/>
    <w:rsid w:val="00CE50D7"/>
    <w:rsid w:val="00CE62BD"/>
    <w:rsid w:val="00CE6A72"/>
    <w:rsid w:val="00CE6E28"/>
    <w:rsid w:val="00CF0633"/>
    <w:rsid w:val="00CF06F4"/>
    <w:rsid w:val="00CF3324"/>
    <w:rsid w:val="00CF3BDB"/>
    <w:rsid w:val="00CF3FF3"/>
    <w:rsid w:val="00CF40D1"/>
    <w:rsid w:val="00CF5700"/>
    <w:rsid w:val="00CF5E43"/>
    <w:rsid w:val="00D0005B"/>
    <w:rsid w:val="00D0059D"/>
    <w:rsid w:val="00D00A4A"/>
    <w:rsid w:val="00D0205E"/>
    <w:rsid w:val="00D02BBC"/>
    <w:rsid w:val="00D03D9D"/>
    <w:rsid w:val="00D04550"/>
    <w:rsid w:val="00D047BE"/>
    <w:rsid w:val="00D04F18"/>
    <w:rsid w:val="00D05469"/>
    <w:rsid w:val="00D05C24"/>
    <w:rsid w:val="00D05DCB"/>
    <w:rsid w:val="00D06D88"/>
    <w:rsid w:val="00D072E5"/>
    <w:rsid w:val="00D07AFE"/>
    <w:rsid w:val="00D100AD"/>
    <w:rsid w:val="00D10C82"/>
    <w:rsid w:val="00D11980"/>
    <w:rsid w:val="00D130FF"/>
    <w:rsid w:val="00D1468F"/>
    <w:rsid w:val="00D14D8D"/>
    <w:rsid w:val="00D152B4"/>
    <w:rsid w:val="00D152C2"/>
    <w:rsid w:val="00D160E9"/>
    <w:rsid w:val="00D16254"/>
    <w:rsid w:val="00D163EB"/>
    <w:rsid w:val="00D16755"/>
    <w:rsid w:val="00D16A0B"/>
    <w:rsid w:val="00D16FBA"/>
    <w:rsid w:val="00D204C9"/>
    <w:rsid w:val="00D21BCC"/>
    <w:rsid w:val="00D22DC7"/>
    <w:rsid w:val="00D240D7"/>
    <w:rsid w:val="00D24FB8"/>
    <w:rsid w:val="00D2533F"/>
    <w:rsid w:val="00D25E19"/>
    <w:rsid w:val="00D25E7B"/>
    <w:rsid w:val="00D27269"/>
    <w:rsid w:val="00D273C1"/>
    <w:rsid w:val="00D27FC0"/>
    <w:rsid w:val="00D3008B"/>
    <w:rsid w:val="00D30904"/>
    <w:rsid w:val="00D30AD8"/>
    <w:rsid w:val="00D319E8"/>
    <w:rsid w:val="00D31F2F"/>
    <w:rsid w:val="00D32BAB"/>
    <w:rsid w:val="00D34587"/>
    <w:rsid w:val="00D34E34"/>
    <w:rsid w:val="00D35627"/>
    <w:rsid w:val="00D3683D"/>
    <w:rsid w:val="00D36D3D"/>
    <w:rsid w:val="00D37CFD"/>
    <w:rsid w:val="00D41B10"/>
    <w:rsid w:val="00D42501"/>
    <w:rsid w:val="00D42588"/>
    <w:rsid w:val="00D429C3"/>
    <w:rsid w:val="00D42AD1"/>
    <w:rsid w:val="00D42C87"/>
    <w:rsid w:val="00D42EFE"/>
    <w:rsid w:val="00D430A0"/>
    <w:rsid w:val="00D4353C"/>
    <w:rsid w:val="00D435CC"/>
    <w:rsid w:val="00D43881"/>
    <w:rsid w:val="00D43950"/>
    <w:rsid w:val="00D43DA9"/>
    <w:rsid w:val="00D446DD"/>
    <w:rsid w:val="00D44AEE"/>
    <w:rsid w:val="00D44B3C"/>
    <w:rsid w:val="00D44F2C"/>
    <w:rsid w:val="00D45DD7"/>
    <w:rsid w:val="00D4741B"/>
    <w:rsid w:val="00D47BEF"/>
    <w:rsid w:val="00D50156"/>
    <w:rsid w:val="00D50164"/>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66289"/>
    <w:rsid w:val="00D70941"/>
    <w:rsid w:val="00D7266F"/>
    <w:rsid w:val="00D72CBB"/>
    <w:rsid w:val="00D73572"/>
    <w:rsid w:val="00D736FE"/>
    <w:rsid w:val="00D739F3"/>
    <w:rsid w:val="00D73CA5"/>
    <w:rsid w:val="00D73D67"/>
    <w:rsid w:val="00D74809"/>
    <w:rsid w:val="00D74F25"/>
    <w:rsid w:val="00D76087"/>
    <w:rsid w:val="00D76CB9"/>
    <w:rsid w:val="00D77354"/>
    <w:rsid w:val="00D80313"/>
    <w:rsid w:val="00D808A4"/>
    <w:rsid w:val="00D80E2B"/>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2637"/>
    <w:rsid w:val="00DA3A12"/>
    <w:rsid w:val="00DA3CDE"/>
    <w:rsid w:val="00DA48F0"/>
    <w:rsid w:val="00DA6614"/>
    <w:rsid w:val="00DA6A9B"/>
    <w:rsid w:val="00DA6EC3"/>
    <w:rsid w:val="00DA7178"/>
    <w:rsid w:val="00DA75F9"/>
    <w:rsid w:val="00DB065E"/>
    <w:rsid w:val="00DB0C3B"/>
    <w:rsid w:val="00DB10D0"/>
    <w:rsid w:val="00DB1278"/>
    <w:rsid w:val="00DB201A"/>
    <w:rsid w:val="00DB26BA"/>
    <w:rsid w:val="00DB40F1"/>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C0C"/>
    <w:rsid w:val="00DD3E5D"/>
    <w:rsid w:val="00DD5969"/>
    <w:rsid w:val="00DD6468"/>
    <w:rsid w:val="00DD7E0D"/>
    <w:rsid w:val="00DE01BA"/>
    <w:rsid w:val="00DE0B3C"/>
    <w:rsid w:val="00DE0C7E"/>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591B"/>
    <w:rsid w:val="00DF7214"/>
    <w:rsid w:val="00DF7818"/>
    <w:rsid w:val="00E0165D"/>
    <w:rsid w:val="00E01787"/>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602D"/>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6F1B"/>
    <w:rsid w:val="00E37249"/>
    <w:rsid w:val="00E37396"/>
    <w:rsid w:val="00E40BF5"/>
    <w:rsid w:val="00E4162E"/>
    <w:rsid w:val="00E42829"/>
    <w:rsid w:val="00E445F3"/>
    <w:rsid w:val="00E44931"/>
    <w:rsid w:val="00E46DCA"/>
    <w:rsid w:val="00E47FC8"/>
    <w:rsid w:val="00E507A3"/>
    <w:rsid w:val="00E5090D"/>
    <w:rsid w:val="00E50F57"/>
    <w:rsid w:val="00E51672"/>
    <w:rsid w:val="00E5223E"/>
    <w:rsid w:val="00E5231D"/>
    <w:rsid w:val="00E52980"/>
    <w:rsid w:val="00E53EF9"/>
    <w:rsid w:val="00E5442E"/>
    <w:rsid w:val="00E54A19"/>
    <w:rsid w:val="00E54C27"/>
    <w:rsid w:val="00E55399"/>
    <w:rsid w:val="00E557C9"/>
    <w:rsid w:val="00E55FEA"/>
    <w:rsid w:val="00E561D2"/>
    <w:rsid w:val="00E565F1"/>
    <w:rsid w:val="00E568A7"/>
    <w:rsid w:val="00E57439"/>
    <w:rsid w:val="00E57A74"/>
    <w:rsid w:val="00E57FB3"/>
    <w:rsid w:val="00E601D3"/>
    <w:rsid w:val="00E61987"/>
    <w:rsid w:val="00E631A3"/>
    <w:rsid w:val="00E63BD3"/>
    <w:rsid w:val="00E64A92"/>
    <w:rsid w:val="00E64D82"/>
    <w:rsid w:val="00E64ECA"/>
    <w:rsid w:val="00E657C6"/>
    <w:rsid w:val="00E661E2"/>
    <w:rsid w:val="00E66262"/>
    <w:rsid w:val="00E66590"/>
    <w:rsid w:val="00E674C6"/>
    <w:rsid w:val="00E67726"/>
    <w:rsid w:val="00E713C3"/>
    <w:rsid w:val="00E718BB"/>
    <w:rsid w:val="00E7377D"/>
    <w:rsid w:val="00E737BD"/>
    <w:rsid w:val="00E73E4F"/>
    <w:rsid w:val="00E74B1D"/>
    <w:rsid w:val="00E74D1A"/>
    <w:rsid w:val="00E74FAF"/>
    <w:rsid w:val="00E756F9"/>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ADD"/>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A7392"/>
    <w:rsid w:val="00EB05A6"/>
    <w:rsid w:val="00EB10E2"/>
    <w:rsid w:val="00EB1CAB"/>
    <w:rsid w:val="00EB2183"/>
    <w:rsid w:val="00EB26D7"/>
    <w:rsid w:val="00EB283D"/>
    <w:rsid w:val="00EB2A24"/>
    <w:rsid w:val="00EB2AF6"/>
    <w:rsid w:val="00EB2F5E"/>
    <w:rsid w:val="00EB2FB8"/>
    <w:rsid w:val="00EB3B5D"/>
    <w:rsid w:val="00EB455B"/>
    <w:rsid w:val="00EB4BCE"/>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509"/>
    <w:rsid w:val="00ED2F1D"/>
    <w:rsid w:val="00ED3658"/>
    <w:rsid w:val="00ED630A"/>
    <w:rsid w:val="00ED6464"/>
    <w:rsid w:val="00ED679A"/>
    <w:rsid w:val="00ED6923"/>
    <w:rsid w:val="00EE0AF1"/>
    <w:rsid w:val="00EE0F75"/>
    <w:rsid w:val="00EE116F"/>
    <w:rsid w:val="00EE1990"/>
    <w:rsid w:val="00EE24A4"/>
    <w:rsid w:val="00EE2725"/>
    <w:rsid w:val="00EE2AED"/>
    <w:rsid w:val="00EE2EB0"/>
    <w:rsid w:val="00EE2F06"/>
    <w:rsid w:val="00EE3FF3"/>
    <w:rsid w:val="00EE44F3"/>
    <w:rsid w:val="00EE4E91"/>
    <w:rsid w:val="00EE5F21"/>
    <w:rsid w:val="00EE7345"/>
    <w:rsid w:val="00EE7734"/>
    <w:rsid w:val="00EE7EB6"/>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5EDD"/>
    <w:rsid w:val="00F37EA0"/>
    <w:rsid w:val="00F40446"/>
    <w:rsid w:val="00F40C27"/>
    <w:rsid w:val="00F4117B"/>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275"/>
    <w:rsid w:val="00F61DFA"/>
    <w:rsid w:val="00F62A60"/>
    <w:rsid w:val="00F63B08"/>
    <w:rsid w:val="00F643E3"/>
    <w:rsid w:val="00F643F9"/>
    <w:rsid w:val="00F661F3"/>
    <w:rsid w:val="00F66907"/>
    <w:rsid w:val="00F66B8A"/>
    <w:rsid w:val="00F6726D"/>
    <w:rsid w:val="00F677BD"/>
    <w:rsid w:val="00F70C74"/>
    <w:rsid w:val="00F712E1"/>
    <w:rsid w:val="00F72E15"/>
    <w:rsid w:val="00F72E87"/>
    <w:rsid w:val="00F73649"/>
    <w:rsid w:val="00F74412"/>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087"/>
    <w:rsid w:val="00F808E1"/>
    <w:rsid w:val="00F82BDF"/>
    <w:rsid w:val="00F82EF8"/>
    <w:rsid w:val="00F83680"/>
    <w:rsid w:val="00F838A9"/>
    <w:rsid w:val="00F84A99"/>
    <w:rsid w:val="00F85F96"/>
    <w:rsid w:val="00F869DD"/>
    <w:rsid w:val="00F86C4F"/>
    <w:rsid w:val="00F90615"/>
    <w:rsid w:val="00F90BC0"/>
    <w:rsid w:val="00F922F8"/>
    <w:rsid w:val="00F92CB5"/>
    <w:rsid w:val="00F931F0"/>
    <w:rsid w:val="00F9366E"/>
    <w:rsid w:val="00F936AB"/>
    <w:rsid w:val="00F94A1E"/>
    <w:rsid w:val="00F973FE"/>
    <w:rsid w:val="00FA06D2"/>
    <w:rsid w:val="00FA0F2F"/>
    <w:rsid w:val="00FA151E"/>
    <w:rsid w:val="00FA179C"/>
    <w:rsid w:val="00FA1AE2"/>
    <w:rsid w:val="00FA1C47"/>
    <w:rsid w:val="00FA2120"/>
    <w:rsid w:val="00FA2563"/>
    <w:rsid w:val="00FA2712"/>
    <w:rsid w:val="00FA38FE"/>
    <w:rsid w:val="00FA3E3D"/>
    <w:rsid w:val="00FA630F"/>
    <w:rsid w:val="00FB05D2"/>
    <w:rsid w:val="00FB06FF"/>
    <w:rsid w:val="00FB0D3C"/>
    <w:rsid w:val="00FB0FD0"/>
    <w:rsid w:val="00FB100C"/>
    <w:rsid w:val="00FB1399"/>
    <w:rsid w:val="00FB175A"/>
    <w:rsid w:val="00FB190F"/>
    <w:rsid w:val="00FB2465"/>
    <w:rsid w:val="00FB2824"/>
    <w:rsid w:val="00FB48A9"/>
    <w:rsid w:val="00FB4BE9"/>
    <w:rsid w:val="00FB633C"/>
    <w:rsid w:val="00FB67FD"/>
    <w:rsid w:val="00FB6DB9"/>
    <w:rsid w:val="00FB6E6F"/>
    <w:rsid w:val="00FB6F1B"/>
    <w:rsid w:val="00FB7125"/>
    <w:rsid w:val="00FB7C03"/>
    <w:rsid w:val="00FB7EA9"/>
    <w:rsid w:val="00FB7FEE"/>
    <w:rsid w:val="00FC0594"/>
    <w:rsid w:val="00FC0794"/>
    <w:rsid w:val="00FC0A0A"/>
    <w:rsid w:val="00FC0BF1"/>
    <w:rsid w:val="00FC0C68"/>
    <w:rsid w:val="00FC16F0"/>
    <w:rsid w:val="00FC2BC0"/>
    <w:rsid w:val="00FC2C35"/>
    <w:rsid w:val="00FC346F"/>
    <w:rsid w:val="00FC364B"/>
    <w:rsid w:val="00FC40BC"/>
    <w:rsid w:val="00FC5D3A"/>
    <w:rsid w:val="00FC661B"/>
    <w:rsid w:val="00FC6843"/>
    <w:rsid w:val="00FC6D4A"/>
    <w:rsid w:val="00FD079C"/>
    <w:rsid w:val="00FD0B92"/>
    <w:rsid w:val="00FD0BEE"/>
    <w:rsid w:val="00FD1912"/>
    <w:rsid w:val="00FD1C15"/>
    <w:rsid w:val="00FD2630"/>
    <w:rsid w:val="00FD2B14"/>
    <w:rsid w:val="00FD4222"/>
    <w:rsid w:val="00FD4C80"/>
    <w:rsid w:val="00FD5A4A"/>
    <w:rsid w:val="00FD69B5"/>
    <w:rsid w:val="00FD6A61"/>
    <w:rsid w:val="00FD6EDC"/>
    <w:rsid w:val="00FD7171"/>
    <w:rsid w:val="00FD72F1"/>
    <w:rsid w:val="00FE0136"/>
    <w:rsid w:val="00FE03B0"/>
    <w:rsid w:val="00FE13E0"/>
    <w:rsid w:val="00FE1578"/>
    <w:rsid w:val="00FE170E"/>
    <w:rsid w:val="00FE2D37"/>
    <w:rsid w:val="00FE3818"/>
    <w:rsid w:val="00FE3C20"/>
    <w:rsid w:val="00FE4529"/>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0D55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A42D53"/>
    <w:pPr>
      <w:ind w:leftChars="400" w:left="840"/>
    </w:pPr>
    <w:rPr>
      <w:rFonts w:ascii="Century" w:hAnsi="Century"/>
      <w:sz w:val="21"/>
      <w:szCs w:val="22"/>
    </w:rPr>
  </w:style>
  <w:style w:type="character" w:styleId="af9">
    <w:name w:val="Placeholder Text"/>
    <w:basedOn w:val="a0"/>
    <w:uiPriority w:val="99"/>
    <w:semiHidden/>
    <w:rsid w:val="006977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74140300">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0660985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89011534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96609764">
      <w:bodyDiv w:val="1"/>
      <w:marLeft w:val="0"/>
      <w:marRight w:val="0"/>
      <w:marTop w:val="0"/>
      <w:marBottom w:val="0"/>
      <w:divBdr>
        <w:top w:val="none" w:sz="0" w:space="0" w:color="auto"/>
        <w:left w:val="none" w:sz="0" w:space="0" w:color="auto"/>
        <w:bottom w:val="none" w:sz="0" w:space="0" w:color="auto"/>
        <w:right w:val="none" w:sz="0" w:space="0" w:color="auto"/>
      </w:divBdr>
    </w:div>
    <w:div w:id="1546135898">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674454896">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1C8E-3EDB-49A4-B587-D4736372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2229</Words>
  <Characters>12770</Characters>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2021-01-14T04:38:00Z</dcterms:created>
  <dcterms:modified xsi:type="dcterms:W3CDTF">2021-02-24T09:21:00Z</dcterms:modified>
</cp:coreProperties>
</file>