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DAB6" w14:textId="25DBFE44" w:rsidR="00A97F8B" w:rsidRDefault="00A97F8B" w:rsidP="00A97F8B">
      <w:pPr>
        <w:jc w:val="center"/>
        <w:rPr>
          <w:rFonts w:cs="Arial"/>
          <w:b/>
          <w:szCs w:val="22"/>
        </w:rPr>
      </w:pPr>
      <w:r w:rsidRPr="00A97F8B">
        <w:rPr>
          <w:rFonts w:cs="Arial"/>
          <w:b/>
          <w:szCs w:val="22"/>
        </w:rPr>
        <w:t>Joint Crediting Mechanism Approved Methodology ID_AM02</w:t>
      </w:r>
      <w:r>
        <w:rPr>
          <w:rFonts w:cs="Arial"/>
          <w:b/>
          <w:szCs w:val="22"/>
        </w:rPr>
        <w:t>6</w:t>
      </w:r>
    </w:p>
    <w:p w14:paraId="15031B73" w14:textId="27D4DD95" w:rsidR="009C3C90" w:rsidRPr="00744D9C" w:rsidRDefault="00A97F8B" w:rsidP="001456EB">
      <w:pPr>
        <w:jc w:val="center"/>
        <w:rPr>
          <w:szCs w:val="22"/>
          <w:lang w:val="en-GB"/>
        </w:rPr>
      </w:pPr>
      <w:r>
        <w:rPr>
          <w:rFonts w:cs="Arial"/>
          <w:b/>
          <w:szCs w:val="22"/>
        </w:rPr>
        <w:t>“</w:t>
      </w:r>
      <w:r w:rsidRPr="00A97F8B">
        <w:rPr>
          <w:rFonts w:cs="Arial"/>
          <w:b/>
          <w:szCs w:val="22"/>
          <w:lang w:val="en-GB"/>
        </w:rPr>
        <w:t>Introduction of CNG-Diesel Hybrid Equipment to Public Buses</w:t>
      </w:r>
      <w:r>
        <w:rPr>
          <w:rFonts w:cs="Arial"/>
          <w:b/>
          <w:szCs w:val="22"/>
          <w:lang w:val="en-GB"/>
        </w:rPr>
        <w:t>”</w:t>
      </w:r>
    </w:p>
    <w:p w14:paraId="277AE6E6" w14:textId="3515CA07" w:rsidR="0016310E" w:rsidRPr="00744D9C" w:rsidRDefault="0016310E">
      <w:pPr>
        <w:rPr>
          <w:szCs w:val="22"/>
          <w:lang w:val="en-GB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744D9C" w14:paraId="55A202BE" w14:textId="77777777" w:rsidTr="003D742F">
        <w:tc>
          <w:tcPr>
            <w:tcW w:w="5000" w:type="pct"/>
            <w:shd w:val="clear" w:color="auto" w:fill="17365D"/>
          </w:tcPr>
          <w:p w14:paraId="30F8D8CD" w14:textId="77777777" w:rsidR="006B4ECA" w:rsidRPr="00744D9C" w:rsidRDefault="006B4ECA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Title of the methodology</w:t>
            </w:r>
          </w:p>
        </w:tc>
      </w:tr>
    </w:tbl>
    <w:p w14:paraId="43501DCC" w14:textId="77777777" w:rsidR="006B4ECA" w:rsidRPr="00744D9C" w:rsidRDefault="006B4ECA" w:rsidP="00301A13">
      <w:pPr>
        <w:rPr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744D9C" w14:paraId="0D3A4AB0" w14:textId="77777777" w:rsidTr="003D742F">
        <w:tc>
          <w:tcPr>
            <w:tcW w:w="5000" w:type="pct"/>
          </w:tcPr>
          <w:p w14:paraId="7393EEBA" w14:textId="77777777" w:rsidR="0016310E" w:rsidRPr="00744D9C" w:rsidRDefault="00CD3BD8" w:rsidP="00301A13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Introduction of CNG-Diesel Hybrid Equipment to Public Buses, Version 01.0</w:t>
            </w:r>
          </w:p>
        </w:tc>
      </w:tr>
    </w:tbl>
    <w:p w14:paraId="104FF1D2" w14:textId="77777777" w:rsidR="0016310E" w:rsidRPr="00744D9C" w:rsidRDefault="0016310E" w:rsidP="00301A13">
      <w:pPr>
        <w:rPr>
          <w:color w:val="FF0000"/>
          <w:szCs w:val="22"/>
          <w:lang w:val="en-GB"/>
        </w:rPr>
      </w:pPr>
    </w:p>
    <w:p w14:paraId="65FCBB63" w14:textId="77777777" w:rsidR="004F725C" w:rsidRPr="00744D9C" w:rsidRDefault="004F725C">
      <w:pPr>
        <w:rPr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744D9C" w14:paraId="3F86CCF0" w14:textId="77777777" w:rsidTr="003D742F">
        <w:tc>
          <w:tcPr>
            <w:tcW w:w="5000" w:type="pct"/>
            <w:shd w:val="clear" w:color="auto" w:fill="17365D"/>
          </w:tcPr>
          <w:p w14:paraId="2BADA45A" w14:textId="77777777" w:rsidR="002112EA" w:rsidRPr="00744D9C" w:rsidRDefault="002112EA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Terms and definitions</w:t>
            </w:r>
          </w:p>
        </w:tc>
      </w:tr>
    </w:tbl>
    <w:p w14:paraId="3170EE87" w14:textId="77777777" w:rsidR="002112EA" w:rsidRPr="00744D9C" w:rsidRDefault="002112EA" w:rsidP="002112EA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411"/>
      </w:tblGrid>
      <w:tr w:rsidR="002112EA" w:rsidRPr="00744D9C" w14:paraId="794A98CA" w14:textId="77777777" w:rsidTr="003D742F">
        <w:tc>
          <w:tcPr>
            <w:tcW w:w="1815" w:type="pct"/>
            <w:shd w:val="clear" w:color="auto" w:fill="C6D9F1"/>
          </w:tcPr>
          <w:p w14:paraId="547B74A1" w14:textId="77777777" w:rsidR="002112EA" w:rsidRPr="00744D9C" w:rsidRDefault="002112EA" w:rsidP="00A15D22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Terms</w:t>
            </w:r>
          </w:p>
        </w:tc>
        <w:tc>
          <w:tcPr>
            <w:tcW w:w="3185" w:type="pct"/>
            <w:shd w:val="clear" w:color="auto" w:fill="C6D9F1"/>
          </w:tcPr>
          <w:p w14:paraId="1F36182F" w14:textId="77777777" w:rsidR="002112EA" w:rsidRPr="00744D9C" w:rsidRDefault="002112EA" w:rsidP="00A15D22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Definition</w:t>
            </w:r>
            <w:r w:rsidR="00D42C87" w:rsidRPr="00744D9C">
              <w:rPr>
                <w:szCs w:val="22"/>
                <w:lang w:val="en-GB"/>
              </w:rPr>
              <w:t>s</w:t>
            </w:r>
          </w:p>
        </w:tc>
      </w:tr>
      <w:tr w:rsidR="002112EA" w:rsidRPr="00744D9C" w14:paraId="16B4C0E4" w14:textId="77777777" w:rsidTr="003D742F">
        <w:tc>
          <w:tcPr>
            <w:tcW w:w="1815" w:type="pct"/>
            <w:shd w:val="clear" w:color="auto" w:fill="auto"/>
          </w:tcPr>
          <w:p w14:paraId="3DD475CB" w14:textId="77777777" w:rsidR="002112EA" w:rsidRPr="00744D9C" w:rsidRDefault="00B90180" w:rsidP="00A15D22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CNG-</w:t>
            </w:r>
            <w:r w:rsidR="00F27E3F" w:rsidRPr="00744D9C">
              <w:rPr>
                <w:szCs w:val="22"/>
                <w:lang w:val="en-GB"/>
              </w:rPr>
              <w:t>d</w:t>
            </w:r>
            <w:r w:rsidRPr="00744D9C">
              <w:rPr>
                <w:szCs w:val="22"/>
                <w:lang w:val="en-GB"/>
              </w:rPr>
              <w:t xml:space="preserve">iesel </w:t>
            </w:r>
            <w:r w:rsidR="00F27E3F" w:rsidRPr="00744D9C">
              <w:rPr>
                <w:szCs w:val="22"/>
                <w:lang w:val="en-GB"/>
              </w:rPr>
              <w:t>h</w:t>
            </w:r>
            <w:r w:rsidRPr="00744D9C">
              <w:rPr>
                <w:szCs w:val="22"/>
                <w:lang w:val="en-GB"/>
              </w:rPr>
              <w:t xml:space="preserve">ybrid </w:t>
            </w:r>
            <w:r w:rsidR="00F27E3F" w:rsidRPr="00744D9C">
              <w:rPr>
                <w:szCs w:val="22"/>
                <w:lang w:val="en-GB"/>
              </w:rPr>
              <w:t>e</w:t>
            </w:r>
            <w:r w:rsidRPr="00744D9C">
              <w:rPr>
                <w:szCs w:val="22"/>
                <w:lang w:val="en-GB"/>
              </w:rPr>
              <w:t>quipment</w:t>
            </w:r>
          </w:p>
        </w:tc>
        <w:tc>
          <w:tcPr>
            <w:tcW w:w="3185" w:type="pct"/>
            <w:shd w:val="clear" w:color="auto" w:fill="auto"/>
          </w:tcPr>
          <w:p w14:paraId="1AB7C2B1" w14:textId="62B1E906" w:rsidR="002112EA" w:rsidRPr="00744D9C" w:rsidRDefault="00F27E3F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Equipment (i.e. CNG fuel tank, fuel pressure regulator, fuel injector) which enables diesel engines to combust </w:t>
            </w:r>
            <w:r w:rsidR="000A47AB" w:rsidRPr="00744D9C">
              <w:rPr>
                <w:szCs w:val="22"/>
                <w:lang w:val="en-GB"/>
              </w:rPr>
              <w:t>diesel fuel and CNG</w:t>
            </w:r>
            <w:r w:rsidR="002F2E91" w:rsidRPr="00744D9C">
              <w:rPr>
                <w:szCs w:val="22"/>
                <w:lang w:val="en-GB"/>
              </w:rPr>
              <w:t xml:space="preserve"> at the same time</w:t>
            </w:r>
          </w:p>
        </w:tc>
      </w:tr>
    </w:tbl>
    <w:p w14:paraId="2F58B456" w14:textId="77777777" w:rsidR="002112EA" w:rsidRPr="00744D9C" w:rsidRDefault="002112EA" w:rsidP="002750AC">
      <w:pPr>
        <w:pStyle w:val="1"/>
        <w:numPr>
          <w:ilvl w:val="0"/>
          <w:numId w:val="0"/>
        </w:numPr>
        <w:rPr>
          <w:lang w:val="en-GB"/>
        </w:rPr>
      </w:pPr>
    </w:p>
    <w:p w14:paraId="790B01FC" w14:textId="77777777" w:rsidR="002750AC" w:rsidRPr="00744D9C" w:rsidRDefault="002750AC" w:rsidP="002750AC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744D9C" w14:paraId="6A835ECF" w14:textId="77777777" w:rsidTr="003D742F">
        <w:tc>
          <w:tcPr>
            <w:tcW w:w="5000" w:type="pct"/>
            <w:shd w:val="clear" w:color="auto" w:fill="17365D"/>
          </w:tcPr>
          <w:p w14:paraId="365809F9" w14:textId="77777777" w:rsidR="002750AC" w:rsidRPr="00744D9C" w:rsidRDefault="002750AC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Summary of the methodology</w:t>
            </w:r>
          </w:p>
        </w:tc>
      </w:tr>
    </w:tbl>
    <w:p w14:paraId="4CD924BC" w14:textId="77777777" w:rsidR="00B558EF" w:rsidRPr="00744D9C" w:rsidRDefault="00B558EF" w:rsidP="00301A13">
      <w:pPr>
        <w:rPr>
          <w:color w:val="FF0000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5732"/>
      </w:tblGrid>
      <w:tr w:rsidR="005C1700" w:rsidRPr="00744D9C" w14:paraId="74B0AA90" w14:textId="77777777" w:rsidTr="003D742F">
        <w:tc>
          <w:tcPr>
            <w:tcW w:w="1626" w:type="pct"/>
            <w:shd w:val="clear" w:color="auto" w:fill="C6D9F1"/>
          </w:tcPr>
          <w:p w14:paraId="41630B9A" w14:textId="77777777" w:rsidR="005C1700" w:rsidRPr="00744D9C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  <w:lang w:val="en-GB"/>
              </w:rPr>
            </w:pPr>
            <w:r w:rsidRPr="00744D9C">
              <w:rPr>
                <w:kern w:val="2"/>
                <w:lang w:val="en-GB"/>
              </w:rPr>
              <w:t>Items</w:t>
            </w:r>
          </w:p>
        </w:tc>
        <w:tc>
          <w:tcPr>
            <w:tcW w:w="3374" w:type="pct"/>
            <w:shd w:val="clear" w:color="auto" w:fill="C6D9F1"/>
          </w:tcPr>
          <w:p w14:paraId="0FC0DB7B" w14:textId="77777777" w:rsidR="005C1700" w:rsidRPr="00744D9C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  <w:lang w:val="en-GB"/>
              </w:rPr>
            </w:pPr>
            <w:r w:rsidRPr="00744D9C">
              <w:rPr>
                <w:color w:val="auto"/>
                <w:kern w:val="2"/>
                <w:lang w:val="en-GB"/>
              </w:rPr>
              <w:t>Summary</w:t>
            </w:r>
          </w:p>
        </w:tc>
      </w:tr>
      <w:tr w:rsidR="005C1700" w:rsidRPr="00744D9C" w14:paraId="769DE74C" w14:textId="77777777" w:rsidTr="003D742F">
        <w:tc>
          <w:tcPr>
            <w:tcW w:w="1626" w:type="pct"/>
            <w:shd w:val="clear" w:color="auto" w:fill="auto"/>
          </w:tcPr>
          <w:p w14:paraId="388C4EF3" w14:textId="77777777" w:rsidR="005C1700" w:rsidRPr="00744D9C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r w:rsidRPr="00744D9C">
              <w:rPr>
                <w:i/>
                <w:kern w:val="2"/>
                <w:lang w:val="en-GB"/>
              </w:rPr>
              <w:t>GHG emission reduction measures</w:t>
            </w:r>
          </w:p>
        </w:tc>
        <w:tc>
          <w:tcPr>
            <w:tcW w:w="3374" w:type="pct"/>
            <w:shd w:val="clear" w:color="auto" w:fill="auto"/>
          </w:tcPr>
          <w:p w14:paraId="79BD84D5" w14:textId="30B7B7F3" w:rsidR="005C1700" w:rsidRPr="00744D9C" w:rsidRDefault="000A47AB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  <w:lang w:val="en-GB"/>
              </w:rPr>
            </w:pPr>
            <w:r w:rsidRPr="00744D9C">
              <w:rPr>
                <w:color w:val="auto"/>
                <w:kern w:val="2"/>
                <w:lang w:val="en-GB"/>
              </w:rPr>
              <w:t>Introduction of CNG-diesel hybrid equipment</w:t>
            </w:r>
            <w:r w:rsidR="00CD3BD8" w:rsidRPr="00744D9C">
              <w:rPr>
                <w:color w:val="auto"/>
                <w:kern w:val="2"/>
                <w:lang w:val="en-GB"/>
              </w:rPr>
              <w:t xml:space="preserve"> to </w:t>
            </w:r>
            <w:r w:rsidRPr="00744D9C">
              <w:rPr>
                <w:color w:val="auto"/>
                <w:kern w:val="2"/>
                <w:lang w:val="en-GB"/>
              </w:rPr>
              <w:t>p</w:t>
            </w:r>
            <w:r w:rsidR="00CD3BD8" w:rsidRPr="00744D9C">
              <w:rPr>
                <w:color w:val="auto"/>
                <w:kern w:val="2"/>
                <w:lang w:val="en-GB"/>
              </w:rPr>
              <w:t xml:space="preserve">ublic </w:t>
            </w:r>
            <w:r w:rsidRPr="00744D9C">
              <w:rPr>
                <w:color w:val="auto"/>
                <w:kern w:val="2"/>
                <w:lang w:val="en-GB"/>
              </w:rPr>
              <w:t>b</w:t>
            </w:r>
            <w:r w:rsidR="00CD3BD8" w:rsidRPr="00744D9C">
              <w:rPr>
                <w:color w:val="auto"/>
                <w:kern w:val="2"/>
                <w:lang w:val="en-GB"/>
              </w:rPr>
              <w:t>uses</w:t>
            </w:r>
            <w:r w:rsidRPr="00744D9C">
              <w:rPr>
                <w:color w:val="auto"/>
                <w:kern w:val="2"/>
                <w:lang w:val="en-GB"/>
              </w:rPr>
              <w:t xml:space="preserve"> with diesel engines </w:t>
            </w:r>
            <w:r w:rsidR="00D26620" w:rsidRPr="00744D9C">
              <w:rPr>
                <w:color w:val="auto"/>
                <w:kern w:val="2"/>
                <w:lang w:val="en-GB"/>
              </w:rPr>
              <w:t>enables to replace diesel fuel with CNG,</w:t>
            </w:r>
            <w:r w:rsidR="00411908">
              <w:rPr>
                <w:color w:val="auto"/>
                <w:kern w:val="2"/>
                <w:lang w:val="en-GB"/>
              </w:rPr>
              <w:t xml:space="preserve"> and also </w:t>
            </w:r>
            <w:r w:rsidR="00411908" w:rsidRPr="00744D9C">
              <w:rPr>
                <w:color w:val="auto"/>
                <w:kern w:val="2"/>
                <w:lang w:val="en-GB"/>
              </w:rPr>
              <w:t xml:space="preserve">enables </w:t>
            </w:r>
            <w:r w:rsidR="00411908">
              <w:rPr>
                <w:color w:val="auto"/>
                <w:kern w:val="2"/>
                <w:lang w:val="en-GB"/>
              </w:rPr>
              <w:t>to improve fuel efficiency of buses,</w:t>
            </w:r>
            <w:r w:rsidR="00D26620" w:rsidRPr="00744D9C">
              <w:rPr>
                <w:color w:val="auto"/>
                <w:kern w:val="2"/>
                <w:lang w:val="en-GB"/>
              </w:rPr>
              <w:t xml:space="preserve"> which </w:t>
            </w:r>
            <w:r w:rsidRPr="00744D9C">
              <w:rPr>
                <w:color w:val="auto"/>
                <w:kern w:val="2"/>
                <w:lang w:val="en-GB"/>
              </w:rPr>
              <w:t xml:space="preserve">lead to </w:t>
            </w:r>
            <w:r w:rsidR="00D26620" w:rsidRPr="00744D9C">
              <w:rPr>
                <w:color w:val="auto"/>
                <w:kern w:val="2"/>
                <w:lang w:val="en-GB"/>
              </w:rPr>
              <w:t>GHG emission reductions.</w:t>
            </w:r>
          </w:p>
        </w:tc>
      </w:tr>
      <w:tr w:rsidR="005C1700" w:rsidRPr="00744D9C" w14:paraId="7201FA0B" w14:textId="77777777" w:rsidTr="003D742F">
        <w:tc>
          <w:tcPr>
            <w:tcW w:w="1626" w:type="pct"/>
            <w:shd w:val="clear" w:color="auto" w:fill="auto"/>
          </w:tcPr>
          <w:p w14:paraId="22BF3BA2" w14:textId="77777777" w:rsidR="005C1700" w:rsidRPr="00744D9C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  <w:lang w:val="en-GB"/>
              </w:rPr>
            </w:pPr>
            <w:r w:rsidRPr="00744D9C">
              <w:rPr>
                <w:i/>
                <w:kern w:val="2"/>
                <w:lang w:val="en-GB"/>
              </w:rPr>
              <w:t xml:space="preserve">Calculation of </w:t>
            </w:r>
            <w:r w:rsidR="00E5231D" w:rsidRPr="00744D9C">
              <w:rPr>
                <w:i/>
                <w:kern w:val="2"/>
                <w:lang w:val="en-GB"/>
              </w:rPr>
              <w:t>reference emissions</w:t>
            </w:r>
          </w:p>
        </w:tc>
        <w:tc>
          <w:tcPr>
            <w:tcW w:w="3374" w:type="pct"/>
            <w:shd w:val="clear" w:color="auto" w:fill="auto"/>
          </w:tcPr>
          <w:p w14:paraId="1D5F746B" w14:textId="30D14F7A" w:rsidR="00B91C0C" w:rsidRPr="00744D9C" w:rsidRDefault="00D26620" w:rsidP="0060335D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Reference emissions are</w:t>
            </w:r>
            <w:r w:rsidR="00B91C0C" w:rsidRPr="00744D9C">
              <w:rPr>
                <w:szCs w:val="22"/>
                <w:lang w:val="en-GB"/>
              </w:rPr>
              <w:t xml:space="preserve"> emissions from buses </w:t>
            </w:r>
            <w:r w:rsidR="00B7143C" w:rsidRPr="00744D9C">
              <w:rPr>
                <w:szCs w:val="22"/>
                <w:lang w:val="en-GB"/>
              </w:rPr>
              <w:t xml:space="preserve">without </w:t>
            </w:r>
            <w:r w:rsidR="00B7143C" w:rsidRPr="00744D9C">
              <w:rPr>
                <w:lang w:val="en-GB"/>
              </w:rPr>
              <w:t>CNG-diesel hybrid equipment</w:t>
            </w:r>
            <w:r w:rsidR="00B7143C" w:rsidRPr="00744D9C">
              <w:rPr>
                <w:szCs w:val="22"/>
                <w:lang w:val="en-GB"/>
              </w:rPr>
              <w:t xml:space="preserve"> which consume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="00B7143C" w:rsidRPr="00744D9C">
              <w:rPr>
                <w:szCs w:val="22"/>
                <w:lang w:val="en-GB"/>
              </w:rPr>
              <w:t xml:space="preserve"> only. They are </w:t>
            </w:r>
            <w:r w:rsidRPr="00744D9C">
              <w:rPr>
                <w:szCs w:val="22"/>
                <w:lang w:val="en-GB"/>
              </w:rPr>
              <w:t xml:space="preserve">calculated with </w:t>
            </w:r>
            <w:r w:rsidR="00B91C0C" w:rsidRPr="00744D9C">
              <w:rPr>
                <w:szCs w:val="22"/>
                <w:lang w:val="en-GB"/>
              </w:rPr>
              <w:t xml:space="preserve">CNG </w:t>
            </w:r>
            <w:r w:rsidR="00411908">
              <w:rPr>
                <w:szCs w:val="22"/>
                <w:lang w:val="en-GB"/>
              </w:rPr>
              <w:t xml:space="preserve">and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="00B91C0C" w:rsidRPr="00744D9C">
              <w:rPr>
                <w:szCs w:val="22"/>
                <w:lang w:val="en-GB"/>
              </w:rPr>
              <w:t xml:space="preserve"> consumption by project buses, net calorific value of CNG</w:t>
            </w:r>
            <w:r w:rsidR="00411908">
              <w:rPr>
                <w:szCs w:val="22"/>
                <w:lang w:val="en-GB"/>
              </w:rPr>
              <w:t xml:space="preserve"> and</w:t>
            </w:r>
            <w:r w:rsidR="00B91C0C" w:rsidRPr="00744D9C">
              <w:rPr>
                <w:szCs w:val="22"/>
                <w:lang w:val="en-GB"/>
              </w:rPr>
              <w:t xml:space="preserve">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="00B91C0C" w:rsidRPr="00744D9C">
              <w:rPr>
                <w:szCs w:val="22"/>
                <w:lang w:val="en-GB"/>
              </w:rPr>
              <w:t>, CO</w:t>
            </w:r>
            <w:r w:rsidR="00B91C0C" w:rsidRPr="00744D9C">
              <w:rPr>
                <w:szCs w:val="22"/>
                <w:vertAlign w:val="subscript"/>
                <w:lang w:val="en-GB"/>
              </w:rPr>
              <w:t>2</w:t>
            </w:r>
            <w:r w:rsidR="00B91C0C" w:rsidRPr="00744D9C">
              <w:rPr>
                <w:szCs w:val="22"/>
                <w:lang w:val="en-GB"/>
              </w:rPr>
              <w:t xml:space="preserve"> emission factor of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="00B91C0C" w:rsidRPr="00744D9C">
              <w:rPr>
                <w:szCs w:val="22"/>
                <w:lang w:val="en-GB"/>
              </w:rPr>
              <w:t xml:space="preserve">, </w:t>
            </w:r>
            <w:r w:rsidR="00411908">
              <w:rPr>
                <w:szCs w:val="22"/>
                <w:lang w:val="en-GB"/>
              </w:rPr>
              <w:t xml:space="preserve">and </w:t>
            </w:r>
            <w:r w:rsidR="00B91C0C" w:rsidRPr="00744D9C">
              <w:rPr>
                <w:szCs w:val="22"/>
                <w:lang w:val="en-GB"/>
              </w:rPr>
              <w:t>fuel efficiency of project bus and reference bus.</w:t>
            </w:r>
          </w:p>
        </w:tc>
      </w:tr>
      <w:tr w:rsidR="005C1700" w:rsidRPr="00744D9C" w14:paraId="08197AC3" w14:textId="77777777" w:rsidTr="003D742F">
        <w:tc>
          <w:tcPr>
            <w:tcW w:w="1626" w:type="pct"/>
            <w:shd w:val="clear" w:color="auto" w:fill="auto"/>
          </w:tcPr>
          <w:p w14:paraId="50E27BA5" w14:textId="77777777" w:rsidR="005C1700" w:rsidRPr="00744D9C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r w:rsidRPr="00744D9C">
              <w:rPr>
                <w:i/>
                <w:kern w:val="2"/>
                <w:lang w:val="en-GB"/>
              </w:rPr>
              <w:t>Calculation of p</w:t>
            </w:r>
            <w:r w:rsidR="005C1700" w:rsidRPr="00744D9C">
              <w:rPr>
                <w:i/>
                <w:kern w:val="2"/>
                <w:lang w:val="en-GB"/>
              </w:rPr>
              <w:t>roject emissions</w:t>
            </w:r>
          </w:p>
        </w:tc>
        <w:tc>
          <w:tcPr>
            <w:tcW w:w="3374" w:type="pct"/>
            <w:shd w:val="clear" w:color="auto" w:fill="auto"/>
          </w:tcPr>
          <w:p w14:paraId="1F6FD763" w14:textId="22956B0E" w:rsidR="005C1700" w:rsidRPr="00744D9C" w:rsidRDefault="00D26620" w:rsidP="0099640B">
            <w:pPr>
              <w:pStyle w:val="1"/>
              <w:numPr>
                <w:ilvl w:val="0"/>
                <w:numId w:val="0"/>
              </w:numPr>
              <w:rPr>
                <w:lang w:val="en-GB"/>
              </w:rPr>
            </w:pPr>
            <w:r w:rsidRPr="00744D9C">
              <w:rPr>
                <w:lang w:val="en-GB"/>
              </w:rPr>
              <w:t xml:space="preserve">Project </w:t>
            </w:r>
            <w:r w:rsidR="00B7143C" w:rsidRPr="00744D9C">
              <w:rPr>
                <w:lang w:val="en-GB"/>
              </w:rPr>
              <w:t xml:space="preserve">emissions are emissions from buses with </w:t>
            </w:r>
            <w:r w:rsidR="00B7143C" w:rsidRPr="00744D9C">
              <w:rPr>
                <w:color w:val="auto"/>
                <w:kern w:val="2"/>
                <w:lang w:val="en-GB"/>
              </w:rPr>
              <w:t>CNG-diesel hybrid equipment</w:t>
            </w:r>
            <w:r w:rsidR="00B7143C" w:rsidRPr="00744D9C">
              <w:rPr>
                <w:lang w:val="en-GB"/>
              </w:rPr>
              <w:t xml:space="preserve"> which consume both CNG and </w:t>
            </w:r>
            <w:r w:rsidR="00A610D4" w:rsidRPr="00744D9C">
              <w:rPr>
                <w:lang w:val="en-GB"/>
              </w:rPr>
              <w:t>diesel fuel</w:t>
            </w:r>
            <w:r w:rsidR="00B7143C" w:rsidRPr="00744D9C">
              <w:rPr>
                <w:lang w:val="en-GB"/>
              </w:rPr>
              <w:t>. They are</w:t>
            </w:r>
            <w:r w:rsidRPr="00744D9C">
              <w:rPr>
                <w:lang w:val="en-GB"/>
              </w:rPr>
              <w:t xml:space="preserve"> calculated with</w:t>
            </w:r>
            <w:r w:rsidR="00B7143C" w:rsidRPr="00744D9C">
              <w:rPr>
                <w:lang w:val="en-GB"/>
              </w:rPr>
              <w:t xml:space="preserve"> CNG </w:t>
            </w:r>
            <w:r w:rsidR="00411908">
              <w:rPr>
                <w:lang w:val="en-GB"/>
              </w:rPr>
              <w:t>and</w:t>
            </w:r>
            <w:r w:rsidR="00B7143C" w:rsidRPr="00744D9C">
              <w:rPr>
                <w:lang w:val="en-GB"/>
              </w:rPr>
              <w:t xml:space="preserve"> </w:t>
            </w:r>
            <w:r w:rsidR="00A610D4" w:rsidRPr="00744D9C">
              <w:rPr>
                <w:lang w:val="en-GB"/>
              </w:rPr>
              <w:t>diesel fuel</w:t>
            </w:r>
            <w:r w:rsidR="00B7143C" w:rsidRPr="00744D9C">
              <w:rPr>
                <w:lang w:val="en-GB"/>
              </w:rPr>
              <w:t xml:space="preserve"> consumption by project buses, net calorific value of CNG</w:t>
            </w:r>
            <w:r w:rsidR="00411908">
              <w:rPr>
                <w:lang w:val="en-GB"/>
              </w:rPr>
              <w:t xml:space="preserve"> and</w:t>
            </w:r>
            <w:r w:rsidR="00B7143C" w:rsidRPr="00744D9C">
              <w:rPr>
                <w:lang w:val="en-GB"/>
              </w:rPr>
              <w:t xml:space="preserve"> </w:t>
            </w:r>
            <w:r w:rsidR="00A610D4" w:rsidRPr="00744D9C">
              <w:rPr>
                <w:lang w:val="en-GB"/>
              </w:rPr>
              <w:t>diesel fuel</w:t>
            </w:r>
            <w:r w:rsidR="00B7143C" w:rsidRPr="00744D9C">
              <w:rPr>
                <w:lang w:val="en-GB"/>
              </w:rPr>
              <w:t xml:space="preserve">, </w:t>
            </w:r>
            <w:r w:rsidR="00411908">
              <w:rPr>
                <w:lang w:val="en-GB"/>
              </w:rPr>
              <w:t xml:space="preserve">and </w:t>
            </w:r>
            <w:r w:rsidR="00B7143C" w:rsidRPr="00744D9C">
              <w:rPr>
                <w:lang w:val="en-GB"/>
              </w:rPr>
              <w:t>CO</w:t>
            </w:r>
            <w:r w:rsidR="00B7143C" w:rsidRPr="00744D9C">
              <w:rPr>
                <w:vertAlign w:val="subscript"/>
                <w:lang w:val="en-GB"/>
              </w:rPr>
              <w:t>2</w:t>
            </w:r>
            <w:r w:rsidR="00B7143C" w:rsidRPr="00744D9C">
              <w:rPr>
                <w:lang w:val="en-GB"/>
              </w:rPr>
              <w:t xml:space="preserve"> emission factor of CNG and </w:t>
            </w:r>
            <w:r w:rsidR="00A610D4" w:rsidRPr="00744D9C">
              <w:rPr>
                <w:lang w:val="en-GB"/>
              </w:rPr>
              <w:t>diesel fuel</w:t>
            </w:r>
            <w:r w:rsidR="00B7143C" w:rsidRPr="00744D9C">
              <w:rPr>
                <w:lang w:val="en-GB"/>
              </w:rPr>
              <w:t>.</w:t>
            </w:r>
          </w:p>
          <w:p w14:paraId="1BAE4854" w14:textId="34FCFCF1" w:rsidR="00B91C0C" w:rsidRPr="00744D9C" w:rsidRDefault="00B7143C" w:rsidP="00B7143C">
            <w:pPr>
              <w:pStyle w:val="1"/>
              <w:numPr>
                <w:ilvl w:val="0"/>
                <w:numId w:val="0"/>
              </w:numPr>
              <w:rPr>
                <w:lang w:val="en-GB"/>
              </w:rPr>
            </w:pPr>
            <w:r w:rsidRPr="00744D9C">
              <w:rPr>
                <w:lang w:val="en-GB"/>
              </w:rPr>
              <w:t>Project emissions from fuel consumption by project fuel trucks to carry CNG</w:t>
            </w:r>
            <w:r w:rsidR="00941E10" w:rsidRPr="00744D9C">
              <w:rPr>
                <w:lang w:val="en-GB"/>
              </w:rPr>
              <w:t xml:space="preserve"> </w:t>
            </w:r>
            <w:r w:rsidR="00941E10" w:rsidRPr="00744D9C">
              <w:rPr>
                <w:color w:val="auto"/>
                <w:lang w:val="en-GB"/>
              </w:rPr>
              <w:t>from the supplier of CNG to the CNG stations</w:t>
            </w:r>
            <w:r w:rsidR="00DF0239">
              <w:rPr>
                <w:color w:val="auto"/>
                <w:lang w:val="en-GB"/>
              </w:rPr>
              <w:t xml:space="preserve"> </w:t>
            </w:r>
            <w:r w:rsidR="00DF0239">
              <w:rPr>
                <w:color w:val="auto"/>
                <w:lang w:val="en-GB"/>
              </w:rPr>
              <w:lastRenderedPageBreak/>
              <w:t>are excluded from project emissions since the emissions from fuel trucks to carry diesel fuel in reference scenario are considered to be the same as the ones for CNG</w:t>
            </w:r>
            <w:r w:rsidR="00411908">
              <w:rPr>
                <w:color w:val="auto"/>
                <w:lang w:val="en-GB"/>
              </w:rPr>
              <w:t xml:space="preserve"> in project scenario</w:t>
            </w:r>
            <w:r w:rsidRPr="00744D9C">
              <w:rPr>
                <w:lang w:val="en-GB"/>
              </w:rPr>
              <w:t>.</w:t>
            </w:r>
          </w:p>
        </w:tc>
      </w:tr>
      <w:tr w:rsidR="005C1700" w:rsidRPr="00744D9C" w14:paraId="3DF58D49" w14:textId="77777777" w:rsidTr="003D742F">
        <w:tc>
          <w:tcPr>
            <w:tcW w:w="1626" w:type="pct"/>
            <w:shd w:val="clear" w:color="auto" w:fill="auto"/>
          </w:tcPr>
          <w:p w14:paraId="54873FD0" w14:textId="77777777" w:rsidR="005C1700" w:rsidRPr="00744D9C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  <w:lang w:val="en-GB"/>
              </w:rPr>
            </w:pPr>
            <w:r w:rsidRPr="00744D9C">
              <w:rPr>
                <w:i/>
                <w:kern w:val="2"/>
                <w:lang w:val="en-GB"/>
              </w:rPr>
              <w:lastRenderedPageBreak/>
              <w:t xml:space="preserve">Monitoring </w:t>
            </w:r>
            <w:r w:rsidR="00B9686E" w:rsidRPr="00744D9C">
              <w:rPr>
                <w:i/>
                <w:kern w:val="2"/>
                <w:lang w:val="en-GB"/>
              </w:rPr>
              <w:t>parameters</w:t>
            </w:r>
          </w:p>
        </w:tc>
        <w:tc>
          <w:tcPr>
            <w:tcW w:w="3374" w:type="pct"/>
            <w:shd w:val="clear" w:color="auto" w:fill="auto"/>
          </w:tcPr>
          <w:p w14:paraId="0AE4D9E8" w14:textId="77777777" w:rsidR="005C1700" w:rsidRPr="00744D9C" w:rsidRDefault="002F2E91" w:rsidP="0093169A">
            <w:pPr>
              <w:pStyle w:val="1"/>
              <w:numPr>
                <w:ilvl w:val="0"/>
                <w:numId w:val="4"/>
              </w:numPr>
              <w:rPr>
                <w:color w:val="auto"/>
                <w:kern w:val="2"/>
                <w:lang w:val="en-GB"/>
              </w:rPr>
            </w:pPr>
            <w:r w:rsidRPr="00744D9C">
              <w:rPr>
                <w:color w:val="auto"/>
                <w:kern w:val="2"/>
                <w:lang w:val="en-GB"/>
              </w:rPr>
              <w:t>CNG consumption by project buses</w:t>
            </w:r>
          </w:p>
          <w:p w14:paraId="7946BCFC" w14:textId="672229EE" w:rsidR="002F2E91" w:rsidRPr="00744D9C" w:rsidRDefault="00A610D4" w:rsidP="0093169A">
            <w:pPr>
              <w:pStyle w:val="1"/>
              <w:numPr>
                <w:ilvl w:val="0"/>
                <w:numId w:val="4"/>
              </w:numPr>
              <w:rPr>
                <w:color w:val="auto"/>
                <w:kern w:val="2"/>
                <w:lang w:val="en-GB"/>
              </w:rPr>
            </w:pPr>
            <w:r w:rsidRPr="00744D9C">
              <w:rPr>
                <w:color w:val="auto"/>
                <w:kern w:val="2"/>
                <w:lang w:val="en-GB"/>
              </w:rPr>
              <w:t>Diesel fuel</w:t>
            </w:r>
            <w:r w:rsidR="002F2E91" w:rsidRPr="00744D9C">
              <w:rPr>
                <w:color w:val="auto"/>
                <w:kern w:val="2"/>
                <w:lang w:val="en-GB"/>
              </w:rPr>
              <w:t xml:space="preserve"> consumption by project buses</w:t>
            </w:r>
          </w:p>
          <w:p w14:paraId="63A7F882" w14:textId="259960DD" w:rsidR="00DD5993" w:rsidRPr="00744D9C" w:rsidRDefault="00941E10" w:rsidP="00DF0239">
            <w:pPr>
              <w:pStyle w:val="1"/>
              <w:numPr>
                <w:ilvl w:val="0"/>
                <w:numId w:val="4"/>
              </w:numPr>
              <w:rPr>
                <w:color w:val="auto"/>
                <w:kern w:val="2"/>
                <w:lang w:val="en-GB"/>
              </w:rPr>
            </w:pPr>
            <w:r w:rsidRPr="00744D9C">
              <w:rPr>
                <w:color w:val="auto"/>
                <w:kern w:val="2"/>
                <w:lang w:val="en-GB"/>
              </w:rPr>
              <w:t>Drive distance of project bus</w:t>
            </w:r>
            <w:r w:rsidR="00411908">
              <w:rPr>
                <w:color w:val="auto"/>
                <w:kern w:val="2"/>
                <w:lang w:val="en-GB"/>
              </w:rPr>
              <w:t>es</w:t>
            </w:r>
          </w:p>
        </w:tc>
      </w:tr>
    </w:tbl>
    <w:p w14:paraId="1039FF3E" w14:textId="77777777" w:rsidR="006F3F5F" w:rsidRPr="00744D9C" w:rsidRDefault="006F3F5F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1C019936" w14:textId="77777777" w:rsidR="002750AC" w:rsidRPr="00744D9C" w:rsidRDefault="002750AC" w:rsidP="002750AC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744D9C" w14:paraId="595DF13E" w14:textId="77777777" w:rsidTr="003D742F">
        <w:tc>
          <w:tcPr>
            <w:tcW w:w="5000" w:type="pct"/>
            <w:shd w:val="clear" w:color="auto" w:fill="17365D"/>
          </w:tcPr>
          <w:p w14:paraId="045F5C20" w14:textId="77777777" w:rsidR="002750AC" w:rsidRPr="00744D9C" w:rsidRDefault="002750AC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Eligibility criteria</w:t>
            </w:r>
          </w:p>
        </w:tc>
      </w:tr>
    </w:tbl>
    <w:p w14:paraId="03FCCB84" w14:textId="77777777" w:rsidR="002750AC" w:rsidRPr="00744D9C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  <w:r w:rsidRPr="00744D9C">
        <w:rPr>
          <w:lang w:val="en-GB"/>
        </w:rPr>
        <w:t xml:space="preserve">This methodology is applicable to projects that satisfy </w:t>
      </w:r>
      <w:r w:rsidR="00441B29" w:rsidRPr="00744D9C">
        <w:rPr>
          <w:lang w:val="en-GB"/>
        </w:rPr>
        <w:t xml:space="preserve">all of </w:t>
      </w:r>
      <w:r w:rsidRPr="00744D9C">
        <w:rPr>
          <w:lang w:val="en-GB"/>
        </w:rPr>
        <w:t xml:space="preserve">the following </w:t>
      </w:r>
      <w:r w:rsidR="00441B29" w:rsidRPr="00744D9C">
        <w:rPr>
          <w:lang w:val="en-GB"/>
        </w:rPr>
        <w:t>criteria</w:t>
      </w:r>
      <w:r w:rsidRPr="00744D9C">
        <w:rPr>
          <w:lang w:val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26"/>
      </w:tblGrid>
      <w:tr w:rsidR="00EE7345" w:rsidRPr="00744D9C" w14:paraId="5F5DB12E" w14:textId="77777777" w:rsidTr="003D742F">
        <w:tc>
          <w:tcPr>
            <w:tcW w:w="805" w:type="pct"/>
            <w:tcBorders>
              <w:top w:val="single" w:sz="4" w:space="0" w:color="auto"/>
            </w:tcBorders>
            <w:shd w:val="clear" w:color="auto" w:fill="C6D9F1"/>
          </w:tcPr>
          <w:p w14:paraId="14184153" w14:textId="77777777" w:rsidR="00EE7345" w:rsidRPr="00744D9C" w:rsidRDefault="00EE7345" w:rsidP="005A33B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Criteri</w:t>
            </w:r>
            <w:r w:rsidR="00B35EE9" w:rsidRPr="00744D9C">
              <w:rPr>
                <w:szCs w:val="22"/>
                <w:lang w:val="en-GB"/>
              </w:rPr>
              <w:t>on</w:t>
            </w:r>
            <w:r w:rsidRPr="00744D9C">
              <w:rPr>
                <w:szCs w:val="22"/>
                <w:lang w:val="en-GB"/>
              </w:rPr>
              <w:t xml:space="preserve"> 1</w:t>
            </w:r>
          </w:p>
        </w:tc>
        <w:tc>
          <w:tcPr>
            <w:tcW w:w="4195" w:type="pct"/>
            <w:tcBorders>
              <w:top w:val="single" w:sz="4" w:space="0" w:color="auto"/>
            </w:tcBorders>
            <w:shd w:val="clear" w:color="auto" w:fill="auto"/>
          </w:tcPr>
          <w:p w14:paraId="018ED3BD" w14:textId="38385FBB" w:rsidR="00EE7345" w:rsidRPr="00744D9C" w:rsidRDefault="00D26620" w:rsidP="007A54B1">
            <w:pPr>
              <w:jc w:val="left"/>
              <w:rPr>
                <w:szCs w:val="22"/>
                <w:lang w:val="en-GB"/>
              </w:rPr>
            </w:pPr>
            <w:bookmarkStart w:id="54" w:name="_Hlk39835848"/>
            <w:r w:rsidRPr="00744D9C">
              <w:rPr>
                <w:szCs w:val="22"/>
                <w:lang w:val="en-GB"/>
              </w:rPr>
              <w:t xml:space="preserve">CNG-diesel hybrid equipment is </w:t>
            </w:r>
            <w:r w:rsidR="00393AE1" w:rsidRPr="00744D9C">
              <w:rPr>
                <w:szCs w:val="22"/>
                <w:lang w:val="en-GB"/>
              </w:rPr>
              <w:t xml:space="preserve">newly </w:t>
            </w:r>
            <w:r w:rsidRPr="00744D9C">
              <w:rPr>
                <w:szCs w:val="22"/>
                <w:lang w:val="en-GB"/>
              </w:rPr>
              <w:t>installed to the</w:t>
            </w:r>
            <w:bookmarkStart w:id="55" w:name="_Hlk50395009"/>
            <w:r w:rsidRPr="00744D9C">
              <w:rPr>
                <w:szCs w:val="22"/>
                <w:lang w:val="en-GB"/>
              </w:rPr>
              <w:t xml:space="preserve"> </w:t>
            </w:r>
            <w:r w:rsidRPr="00744D9C">
              <w:rPr>
                <w:lang w:val="en-GB"/>
              </w:rPr>
              <w:t xml:space="preserve">public </w:t>
            </w:r>
            <w:r w:rsidR="00411908" w:rsidRPr="00885A8F">
              <w:rPr>
                <w:szCs w:val="22"/>
                <w:lang w:val="en-GB"/>
              </w:rPr>
              <w:t>transport</w:t>
            </w:r>
            <w:r w:rsidR="00411908" w:rsidRPr="00744D9C">
              <w:rPr>
                <w:lang w:val="en-GB"/>
              </w:rPr>
              <w:t xml:space="preserve"> </w:t>
            </w:r>
            <w:r w:rsidRPr="00744D9C">
              <w:rPr>
                <w:lang w:val="en-GB"/>
              </w:rPr>
              <w:t>buses</w:t>
            </w:r>
            <w:bookmarkEnd w:id="55"/>
            <w:r w:rsidRPr="00744D9C">
              <w:rPr>
                <w:lang w:val="en-GB"/>
              </w:rPr>
              <w:t xml:space="preserve"> which have </w:t>
            </w:r>
            <w:r w:rsidR="00BE7055" w:rsidRPr="00744D9C">
              <w:rPr>
                <w:lang w:val="en-GB"/>
              </w:rPr>
              <w:t xml:space="preserve">already </w:t>
            </w:r>
            <w:r w:rsidRPr="00744D9C">
              <w:rPr>
                <w:lang w:val="en-GB"/>
              </w:rPr>
              <w:t xml:space="preserve">been in operation or are </w:t>
            </w:r>
            <w:r w:rsidR="00E772DF" w:rsidRPr="00E772DF">
              <w:rPr>
                <w:lang w:val="en-GB"/>
              </w:rPr>
              <w:t>newly procured</w:t>
            </w:r>
            <w:r w:rsidRPr="00744D9C">
              <w:rPr>
                <w:lang w:val="en-GB"/>
              </w:rPr>
              <w:t>.</w:t>
            </w:r>
            <w:bookmarkEnd w:id="54"/>
          </w:p>
        </w:tc>
      </w:tr>
    </w:tbl>
    <w:p w14:paraId="4D8F3EC6" w14:textId="77777777" w:rsidR="002750AC" w:rsidRPr="00744D9C" w:rsidRDefault="002750AC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32788C27" w14:textId="3B508777" w:rsidR="0016310E" w:rsidRPr="00744D9C" w:rsidRDefault="0016310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744D9C" w14:paraId="4906CE43" w14:textId="77777777" w:rsidTr="003D742F">
        <w:tc>
          <w:tcPr>
            <w:tcW w:w="5000" w:type="pct"/>
            <w:shd w:val="clear" w:color="auto" w:fill="17365D"/>
          </w:tcPr>
          <w:p w14:paraId="55A57F05" w14:textId="77777777" w:rsidR="005066E1" w:rsidRPr="00744D9C" w:rsidRDefault="00D93402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Emission Sources</w:t>
            </w:r>
            <w:r w:rsidR="00C5196B" w:rsidRPr="00744D9C">
              <w:rPr>
                <w:b/>
                <w:szCs w:val="22"/>
                <w:lang w:val="en-GB"/>
              </w:rPr>
              <w:t xml:space="preserve"> and GHG</w:t>
            </w:r>
            <w:r w:rsidR="003826FC" w:rsidRPr="00744D9C">
              <w:rPr>
                <w:b/>
                <w:szCs w:val="22"/>
                <w:lang w:val="en-GB"/>
              </w:rPr>
              <w:t xml:space="preserve"> type</w:t>
            </w:r>
            <w:r w:rsidR="00C5196B" w:rsidRPr="00744D9C">
              <w:rPr>
                <w:b/>
                <w:szCs w:val="22"/>
                <w:lang w:val="en-GB"/>
              </w:rPr>
              <w:t>s</w:t>
            </w:r>
          </w:p>
        </w:tc>
      </w:tr>
    </w:tbl>
    <w:p w14:paraId="2523CC50" w14:textId="77777777" w:rsidR="00E07CF6" w:rsidRPr="00744D9C" w:rsidRDefault="00E07CF6" w:rsidP="0016310E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744D9C" w14:paraId="6C37CA87" w14:textId="77777777" w:rsidTr="003D742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61E915" w14:textId="77777777" w:rsidR="00AC7E02" w:rsidRPr="00744D9C" w:rsidRDefault="00E5231D" w:rsidP="004D6B4B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Reference emissions</w:t>
            </w:r>
          </w:p>
        </w:tc>
      </w:tr>
      <w:tr w:rsidR="00AC7E02" w:rsidRPr="00744D9C" w14:paraId="261E18B1" w14:textId="77777777" w:rsidTr="003D742F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3619F92" w14:textId="77777777" w:rsidR="00AC7E02" w:rsidRPr="00744D9C" w:rsidRDefault="00AC7E02" w:rsidP="004D6B4B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Emission sources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33367B3" w14:textId="77777777" w:rsidR="00AC7E02" w:rsidRPr="00744D9C" w:rsidRDefault="00AC7E02" w:rsidP="004D6B4B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GHG type</w:t>
            </w:r>
            <w:r w:rsidR="003826FC" w:rsidRPr="00744D9C">
              <w:rPr>
                <w:szCs w:val="22"/>
                <w:lang w:val="en-GB"/>
              </w:rPr>
              <w:t>s</w:t>
            </w:r>
          </w:p>
        </w:tc>
      </w:tr>
      <w:tr w:rsidR="00AC7E02" w:rsidRPr="00744D9C" w14:paraId="4FAA952A" w14:textId="77777777" w:rsidTr="003D742F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FE5" w14:textId="77777777" w:rsidR="00AC7E02" w:rsidRPr="00744D9C" w:rsidRDefault="00D26620" w:rsidP="004D6B4B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Diesel fuel consumption by reference buses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CF9" w14:textId="77777777" w:rsidR="00AC7E02" w:rsidRPr="00744D9C" w:rsidRDefault="00D26620" w:rsidP="004D6B4B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</w:p>
        </w:tc>
      </w:tr>
      <w:tr w:rsidR="00AC7E02" w:rsidRPr="00744D9C" w14:paraId="0546F6E5" w14:textId="77777777" w:rsidTr="003D742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7212C5" w14:textId="77777777" w:rsidR="00AC7E02" w:rsidRPr="00744D9C" w:rsidRDefault="00AC7E02" w:rsidP="004D6B4B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Project </w:t>
            </w:r>
            <w:r w:rsidR="00BA5DE7" w:rsidRPr="00744D9C">
              <w:rPr>
                <w:szCs w:val="22"/>
                <w:lang w:val="en-GB"/>
              </w:rPr>
              <w:t>emissions</w:t>
            </w:r>
          </w:p>
        </w:tc>
      </w:tr>
      <w:tr w:rsidR="00AC7E02" w:rsidRPr="00744D9C" w14:paraId="578FD905" w14:textId="77777777" w:rsidTr="003D742F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7A7541" w14:textId="77777777" w:rsidR="00AC7E02" w:rsidRPr="00744D9C" w:rsidRDefault="00AC7E02" w:rsidP="004D6B4B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Emission sources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F0EBB9" w14:textId="77777777" w:rsidR="00AC7E02" w:rsidRPr="00744D9C" w:rsidRDefault="00AC7E02" w:rsidP="004D6B4B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GHG type</w:t>
            </w:r>
            <w:r w:rsidR="003826FC" w:rsidRPr="00744D9C">
              <w:rPr>
                <w:szCs w:val="22"/>
                <w:lang w:val="en-GB"/>
              </w:rPr>
              <w:t>s</w:t>
            </w:r>
          </w:p>
        </w:tc>
      </w:tr>
      <w:tr w:rsidR="00AC7E02" w:rsidRPr="00744D9C" w14:paraId="4369B21C" w14:textId="77777777" w:rsidTr="003D742F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33A" w14:textId="77777777" w:rsidR="00AC7E02" w:rsidRPr="00744D9C" w:rsidRDefault="00D26620" w:rsidP="004D6B4B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Diesel fuel consumption by project buses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CD0" w14:textId="77777777" w:rsidR="00AC7E02" w:rsidRPr="00744D9C" w:rsidRDefault="00D26620" w:rsidP="004D6B4B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</w:p>
        </w:tc>
      </w:tr>
      <w:tr w:rsidR="00AC7E02" w:rsidRPr="00744D9C" w14:paraId="68B4B7D4" w14:textId="77777777" w:rsidTr="003D742F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140" w14:textId="77777777" w:rsidR="00AC7E02" w:rsidRPr="00744D9C" w:rsidRDefault="00D26620" w:rsidP="004D6B4B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CNG consumption by project buses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8F5D" w14:textId="77777777" w:rsidR="00AC7E02" w:rsidRPr="00744D9C" w:rsidRDefault="00D26620" w:rsidP="004D6B4B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</w:p>
        </w:tc>
      </w:tr>
    </w:tbl>
    <w:p w14:paraId="71F64952" w14:textId="77777777" w:rsidR="008C44E7" w:rsidRPr="00744D9C" w:rsidRDefault="008C44E7" w:rsidP="005066E1">
      <w:pPr>
        <w:pStyle w:val="1"/>
        <w:numPr>
          <w:ilvl w:val="0"/>
          <w:numId w:val="0"/>
        </w:numPr>
        <w:rPr>
          <w:lang w:val="en-GB"/>
        </w:rPr>
      </w:pPr>
    </w:p>
    <w:p w14:paraId="1067B8E4" w14:textId="77777777" w:rsidR="0016310E" w:rsidRPr="00744D9C" w:rsidRDefault="0016310E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744D9C" w14:paraId="2D85928F" w14:textId="77777777" w:rsidTr="003D742F">
        <w:tc>
          <w:tcPr>
            <w:tcW w:w="5000" w:type="pct"/>
            <w:shd w:val="clear" w:color="auto" w:fill="17365D"/>
          </w:tcPr>
          <w:p w14:paraId="762CBE18" w14:textId="77777777" w:rsidR="005066E1" w:rsidRPr="00744D9C" w:rsidRDefault="00042178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 xml:space="preserve">Establishment and calculation of </w:t>
            </w:r>
            <w:r w:rsidR="00E5231D" w:rsidRPr="00744D9C">
              <w:rPr>
                <w:b/>
                <w:szCs w:val="22"/>
                <w:lang w:val="en-GB"/>
              </w:rPr>
              <w:t>reference emissions</w:t>
            </w:r>
          </w:p>
        </w:tc>
      </w:tr>
    </w:tbl>
    <w:p w14:paraId="78544AE4" w14:textId="77777777" w:rsidR="00042178" w:rsidRPr="00744D9C" w:rsidRDefault="004B6D14" w:rsidP="00042178">
      <w:pPr>
        <w:rPr>
          <w:b/>
          <w:szCs w:val="22"/>
          <w:lang w:val="en-GB"/>
        </w:rPr>
      </w:pPr>
      <w:r w:rsidRPr="00744D9C">
        <w:rPr>
          <w:b/>
          <w:szCs w:val="22"/>
          <w:lang w:val="en-GB"/>
        </w:rPr>
        <w:t>F</w:t>
      </w:r>
      <w:r w:rsidR="00042178" w:rsidRPr="00744D9C">
        <w:rPr>
          <w:b/>
          <w:szCs w:val="22"/>
          <w:lang w:val="en-GB"/>
        </w:rPr>
        <w:t xml:space="preserve">.1. Establishment of </w:t>
      </w:r>
      <w:r w:rsidR="00E5231D" w:rsidRPr="00744D9C">
        <w:rPr>
          <w:b/>
          <w:szCs w:val="22"/>
          <w:lang w:val="en-GB"/>
        </w:rPr>
        <w:t>reference emissions</w:t>
      </w:r>
    </w:p>
    <w:p w14:paraId="54CA0FF4" w14:textId="77777777" w:rsidR="0016310E" w:rsidRPr="00744D9C" w:rsidRDefault="0016310E" w:rsidP="0016310E">
      <w:pPr>
        <w:rPr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744D9C" w14:paraId="41CF91A2" w14:textId="77777777" w:rsidTr="003D742F">
        <w:tc>
          <w:tcPr>
            <w:tcW w:w="5000" w:type="pct"/>
          </w:tcPr>
          <w:p w14:paraId="45BAB940" w14:textId="07E5E471" w:rsidR="00DD5993" w:rsidRPr="00744D9C" w:rsidRDefault="00743D83" w:rsidP="00FC2BC0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Reference emissions are calculated with CNG consumption </w:t>
            </w:r>
            <w:r w:rsidR="00411908">
              <w:rPr>
                <w:szCs w:val="22"/>
                <w:lang w:val="en-GB"/>
              </w:rPr>
              <w:t>and</w:t>
            </w:r>
            <w:r w:rsidRPr="00744D9C">
              <w:rPr>
                <w:szCs w:val="22"/>
                <w:lang w:val="en-GB"/>
              </w:rPr>
              <w:t xml:space="preserve">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Pr="00744D9C">
              <w:rPr>
                <w:szCs w:val="22"/>
                <w:lang w:val="en-GB"/>
              </w:rPr>
              <w:t xml:space="preserve"> consumption by project buses, net calorific value of CNG</w:t>
            </w:r>
            <w:r w:rsidR="00411908">
              <w:rPr>
                <w:szCs w:val="22"/>
                <w:lang w:val="en-GB"/>
              </w:rPr>
              <w:t xml:space="preserve"> and</w:t>
            </w:r>
            <w:r w:rsidRPr="00744D9C">
              <w:rPr>
                <w:szCs w:val="22"/>
                <w:lang w:val="en-GB"/>
              </w:rPr>
              <w:t xml:space="preserve">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Pr="00744D9C">
              <w:rPr>
                <w:szCs w:val="22"/>
                <w:lang w:val="en-GB"/>
              </w:rPr>
              <w:t>, 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 xml:space="preserve"> emission factor of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Pr="00744D9C">
              <w:rPr>
                <w:szCs w:val="22"/>
                <w:lang w:val="en-GB"/>
              </w:rPr>
              <w:t xml:space="preserve">, </w:t>
            </w:r>
            <w:r w:rsidR="00411908">
              <w:rPr>
                <w:szCs w:val="22"/>
                <w:lang w:val="en-GB"/>
              </w:rPr>
              <w:t xml:space="preserve">and </w:t>
            </w:r>
            <w:r w:rsidRPr="00744D9C">
              <w:rPr>
                <w:szCs w:val="22"/>
                <w:lang w:val="en-GB"/>
              </w:rPr>
              <w:t>fuel efficiency of project bus and reference bus.</w:t>
            </w:r>
          </w:p>
          <w:p w14:paraId="5C4CBFB6" w14:textId="2BC2ABC7" w:rsidR="00675BEF" w:rsidRDefault="00743D83" w:rsidP="00FC2BC0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Fuel efficiency of project bus is determined </w:t>
            </w:r>
            <w:r w:rsidRPr="00744D9C">
              <w:rPr>
                <w:i/>
                <w:szCs w:val="22"/>
                <w:lang w:val="en-GB"/>
              </w:rPr>
              <w:t>ex-post</w:t>
            </w:r>
            <w:r w:rsidRPr="00744D9C">
              <w:rPr>
                <w:szCs w:val="22"/>
                <w:lang w:val="en-GB"/>
              </w:rPr>
              <w:t xml:space="preserve"> based on monitored data, which reflect actual fuel efficiency. On the other hand, fuel efficiency of reference bus is determined </w:t>
            </w:r>
            <w:r w:rsidRPr="00744D9C">
              <w:rPr>
                <w:i/>
                <w:szCs w:val="22"/>
                <w:lang w:val="en-GB"/>
              </w:rPr>
              <w:t>ex-ante</w:t>
            </w:r>
            <w:r w:rsidRPr="00744D9C">
              <w:rPr>
                <w:szCs w:val="22"/>
                <w:lang w:val="en-GB"/>
              </w:rPr>
              <w:t xml:space="preserve"> from </w:t>
            </w:r>
            <w:r w:rsidR="00941E10" w:rsidRPr="00744D9C">
              <w:rPr>
                <w:szCs w:val="22"/>
                <w:lang w:val="en-GB"/>
              </w:rPr>
              <w:t xml:space="preserve">the </w:t>
            </w:r>
            <w:r w:rsidR="00675BEF">
              <w:rPr>
                <w:szCs w:val="22"/>
                <w:lang w:val="en-GB"/>
              </w:rPr>
              <w:t>following three options in a conservative manner to ensure net emission reductions:</w:t>
            </w:r>
          </w:p>
          <w:p w14:paraId="0EF18AB3" w14:textId="77777777" w:rsidR="00675BEF" w:rsidRDefault="00675BEF" w:rsidP="00FC2BC0">
            <w:pPr>
              <w:rPr>
                <w:szCs w:val="22"/>
                <w:lang w:val="en-GB"/>
              </w:rPr>
            </w:pPr>
          </w:p>
          <w:p w14:paraId="58E1C5D0" w14:textId="7F632F05" w:rsidR="00675BEF" w:rsidRDefault="00675BEF" w:rsidP="00FC2BC0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lastRenderedPageBreak/>
              <w:t>[</w:t>
            </w:r>
            <w:r>
              <w:rPr>
                <w:szCs w:val="22"/>
                <w:lang w:val="en-GB"/>
              </w:rPr>
              <w:t>Option 1]</w:t>
            </w:r>
          </w:p>
          <w:p w14:paraId="1B0FDD36" w14:textId="76BBF9D5" w:rsidR="00675BEF" w:rsidRDefault="00675BEF" w:rsidP="00675BEF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Dai</w:t>
            </w:r>
            <w:r w:rsidR="00BD6BE9">
              <w:rPr>
                <w:szCs w:val="22"/>
                <w:lang w:val="en-GB"/>
              </w:rPr>
              <w:t>l</w:t>
            </w:r>
            <w:r>
              <w:rPr>
                <w:szCs w:val="22"/>
                <w:lang w:val="en-GB"/>
              </w:rPr>
              <w:t>y data sets of</w:t>
            </w:r>
            <w:r w:rsidRPr="001A26FD">
              <w:rPr>
                <w:szCs w:val="22"/>
                <w:lang w:val="en-GB"/>
              </w:rPr>
              <w:t xml:space="preserve"> drive distance </w:t>
            </w:r>
            <w:r>
              <w:rPr>
                <w:szCs w:val="22"/>
                <w:lang w:val="en-GB"/>
              </w:rPr>
              <w:t>and d</w:t>
            </w:r>
            <w:r w:rsidRPr="001A26FD">
              <w:rPr>
                <w:szCs w:val="22"/>
                <w:lang w:val="en-GB"/>
              </w:rPr>
              <w:t xml:space="preserve">iesel fuel consumption of bus </w:t>
            </w:r>
            <w:r w:rsidRPr="00FF2A2C">
              <w:rPr>
                <w:i/>
                <w:szCs w:val="22"/>
                <w:lang w:val="en-GB"/>
              </w:rPr>
              <w:t>i</w:t>
            </w:r>
            <w:r w:rsidRPr="001A26FD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are collected prior to</w:t>
            </w:r>
            <w:r w:rsidRPr="001A26FD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installation</w:t>
            </w:r>
            <w:r w:rsidRPr="001A26FD">
              <w:rPr>
                <w:szCs w:val="22"/>
                <w:lang w:val="en-GB"/>
              </w:rPr>
              <w:t xml:space="preserve"> of CNG-diesel hybrid equipment</w:t>
            </w:r>
            <w:r>
              <w:rPr>
                <w:szCs w:val="22"/>
                <w:lang w:val="en-GB"/>
              </w:rPr>
              <w:t>. The highest value (the most efficient value) from the measured data sets</w:t>
            </w:r>
            <w:r w:rsidRPr="00744D9C">
              <w:rPr>
                <w:szCs w:val="22"/>
                <w:lang w:val="en-GB"/>
              </w:rPr>
              <w:t xml:space="preserve"> </w:t>
            </w:r>
            <w:r w:rsidRPr="001A26FD">
              <w:rPr>
                <w:szCs w:val="22"/>
                <w:lang w:val="en-GB"/>
              </w:rPr>
              <w:t>for at least 60 days</w:t>
            </w:r>
            <w:r w:rsidRPr="003E44A7">
              <w:rPr>
                <w:szCs w:val="22"/>
                <w:lang w:val="en-GB"/>
              </w:rPr>
              <w:t xml:space="preserve"> is </w:t>
            </w:r>
            <w:r>
              <w:rPr>
                <w:szCs w:val="22"/>
                <w:lang w:val="en-GB"/>
              </w:rPr>
              <w:t>selected and determined as f</w:t>
            </w:r>
            <w:r w:rsidRPr="00744D9C">
              <w:rPr>
                <w:szCs w:val="22"/>
                <w:lang w:val="en-GB"/>
              </w:rPr>
              <w:t xml:space="preserve">uel efficiency of </w:t>
            </w:r>
            <w:r>
              <w:rPr>
                <w:szCs w:val="22"/>
                <w:lang w:val="en-GB"/>
              </w:rPr>
              <w:t xml:space="preserve">reference </w:t>
            </w:r>
            <w:r w:rsidRPr="00744D9C">
              <w:rPr>
                <w:szCs w:val="22"/>
                <w:lang w:val="en-GB"/>
              </w:rPr>
              <w:t xml:space="preserve">bus </w:t>
            </w:r>
            <w:r>
              <w:rPr>
                <w:i/>
                <w:szCs w:val="22"/>
                <w:lang w:val="en-GB"/>
              </w:rPr>
              <w:t>i</w:t>
            </w:r>
            <w:r w:rsidRPr="003E44A7">
              <w:rPr>
                <w:szCs w:val="22"/>
                <w:lang w:val="en-GB"/>
              </w:rPr>
              <w:t>.</w:t>
            </w:r>
          </w:p>
          <w:p w14:paraId="24C51F49" w14:textId="77777777" w:rsidR="00675BEF" w:rsidRDefault="00675BEF" w:rsidP="00FC2BC0">
            <w:pPr>
              <w:rPr>
                <w:szCs w:val="22"/>
                <w:lang w:val="en-GB"/>
              </w:rPr>
            </w:pPr>
          </w:p>
          <w:p w14:paraId="0232764C" w14:textId="19425EAA" w:rsidR="00675BEF" w:rsidRDefault="00675BEF" w:rsidP="00FC2BC0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[</w:t>
            </w:r>
            <w:r>
              <w:rPr>
                <w:szCs w:val="22"/>
                <w:lang w:val="en-GB"/>
              </w:rPr>
              <w:t>Option 2]</w:t>
            </w:r>
          </w:p>
          <w:p w14:paraId="22364DB1" w14:textId="13CE555C" w:rsidR="00675BEF" w:rsidRDefault="006A01C9" w:rsidP="00FC2BC0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A c</w:t>
            </w:r>
            <w:r w:rsidR="00675BEF" w:rsidRPr="00675BEF">
              <w:rPr>
                <w:szCs w:val="22"/>
                <w:lang w:val="en-GB"/>
              </w:rPr>
              <w:t xml:space="preserve">atalogue value of fuel efficiency of bus </w:t>
            </w:r>
            <w:r w:rsidR="00675BEF" w:rsidRPr="006E433F">
              <w:rPr>
                <w:i/>
                <w:szCs w:val="22"/>
                <w:lang w:val="en-GB"/>
              </w:rPr>
              <w:t>i</w:t>
            </w:r>
            <w:r w:rsidR="00675BEF" w:rsidRPr="00675BEF">
              <w:rPr>
                <w:szCs w:val="22"/>
                <w:lang w:val="en-GB"/>
              </w:rPr>
              <w:t xml:space="preserve"> which is converted from mono diesel fuel combustion to CNG-diesel hybrid combustion in the project is determined as fuel efficiency of reference bus </w:t>
            </w:r>
            <w:r w:rsidR="00675BEF" w:rsidRPr="006E433F">
              <w:rPr>
                <w:i/>
                <w:szCs w:val="22"/>
                <w:lang w:val="en-GB"/>
              </w:rPr>
              <w:t>i</w:t>
            </w:r>
            <w:r w:rsidR="00675BEF" w:rsidRPr="00675BEF">
              <w:rPr>
                <w:szCs w:val="22"/>
                <w:lang w:val="en-GB"/>
              </w:rPr>
              <w:t>.</w:t>
            </w:r>
          </w:p>
          <w:p w14:paraId="7C7985CA" w14:textId="6DAD6BAF" w:rsidR="00DD5993" w:rsidRDefault="006A01C9" w:rsidP="00F6290A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A c</w:t>
            </w:r>
            <w:r w:rsidR="00743D83" w:rsidRPr="00744D9C">
              <w:rPr>
                <w:szCs w:val="22"/>
                <w:lang w:val="en-GB"/>
              </w:rPr>
              <w:t xml:space="preserve">atalogue value </w:t>
            </w:r>
            <w:r w:rsidR="00941E10" w:rsidRPr="00744D9C">
              <w:rPr>
                <w:szCs w:val="22"/>
                <w:lang w:val="en-GB"/>
              </w:rPr>
              <w:t xml:space="preserve">usually </w:t>
            </w:r>
            <w:r w:rsidR="00743D83" w:rsidRPr="00744D9C">
              <w:rPr>
                <w:szCs w:val="22"/>
                <w:lang w:val="en-GB"/>
              </w:rPr>
              <w:t xml:space="preserve">shows better fuel efficiency than the one which is calculated for the bus </w:t>
            </w:r>
            <w:r w:rsidR="005E4882" w:rsidRPr="00744D9C">
              <w:rPr>
                <w:szCs w:val="22"/>
                <w:lang w:val="en-GB"/>
              </w:rPr>
              <w:t>being operated.</w:t>
            </w:r>
            <w:r w:rsidR="00743D83" w:rsidRPr="00744D9C">
              <w:rPr>
                <w:szCs w:val="22"/>
                <w:lang w:val="en-GB"/>
              </w:rPr>
              <w:t xml:space="preserve"> </w:t>
            </w:r>
            <w:r w:rsidR="005E4882" w:rsidRPr="00744D9C">
              <w:rPr>
                <w:szCs w:val="22"/>
                <w:lang w:val="en-GB"/>
              </w:rPr>
              <w:t xml:space="preserve">Therefore, </w:t>
            </w:r>
            <w:r w:rsidR="00743D83" w:rsidRPr="00744D9C">
              <w:rPr>
                <w:szCs w:val="22"/>
                <w:lang w:val="en-GB"/>
              </w:rPr>
              <w:t xml:space="preserve">setting </w:t>
            </w:r>
            <w:r>
              <w:rPr>
                <w:szCs w:val="22"/>
                <w:lang w:val="en-GB"/>
              </w:rPr>
              <w:t xml:space="preserve">a </w:t>
            </w:r>
            <w:r w:rsidR="00743D83" w:rsidRPr="00744D9C">
              <w:rPr>
                <w:szCs w:val="22"/>
                <w:lang w:val="en-GB"/>
              </w:rPr>
              <w:t>default value of fuel efficiency of reference bus based on the catalogue values</w:t>
            </w:r>
            <w:r w:rsidR="005E4882" w:rsidRPr="00744D9C">
              <w:rPr>
                <w:szCs w:val="22"/>
                <w:lang w:val="en-GB"/>
              </w:rPr>
              <w:t xml:space="preserve"> is conservative.</w:t>
            </w:r>
          </w:p>
          <w:p w14:paraId="13496F1A" w14:textId="77777777" w:rsidR="00675BEF" w:rsidRDefault="00675BEF" w:rsidP="00F6290A">
            <w:pPr>
              <w:rPr>
                <w:szCs w:val="22"/>
                <w:lang w:val="en-GB"/>
              </w:rPr>
            </w:pPr>
          </w:p>
          <w:p w14:paraId="03345F35" w14:textId="77777777" w:rsidR="00675BEF" w:rsidRDefault="00675BEF" w:rsidP="00F6290A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[</w:t>
            </w:r>
            <w:r>
              <w:rPr>
                <w:szCs w:val="22"/>
                <w:lang w:val="en-GB"/>
              </w:rPr>
              <w:t>Option 3]</w:t>
            </w:r>
          </w:p>
          <w:p w14:paraId="6A012CDF" w14:textId="3108FA6F" w:rsidR="00CE4F0D" w:rsidRDefault="00CE4F0D" w:rsidP="00675BEF">
            <w:pPr>
              <w:rPr>
                <w:szCs w:val="22"/>
                <w:lang w:val="en-GB"/>
              </w:rPr>
            </w:pPr>
            <w:r w:rsidRPr="00CE4F0D">
              <w:rPr>
                <w:szCs w:val="22"/>
                <w:lang w:val="en-GB"/>
              </w:rPr>
              <w:t xml:space="preserve">The default value </w:t>
            </w:r>
            <w:r>
              <w:rPr>
                <w:szCs w:val="22"/>
                <w:lang w:val="en-GB"/>
              </w:rPr>
              <w:t xml:space="preserve">set in this methodology </w:t>
            </w:r>
            <w:r w:rsidRPr="00CE4F0D">
              <w:rPr>
                <w:szCs w:val="22"/>
                <w:lang w:val="en-GB"/>
              </w:rPr>
              <w:t xml:space="preserve">is applied as fuel efficiency of reference bus </w:t>
            </w:r>
            <w:r w:rsidRPr="006E433F">
              <w:rPr>
                <w:i/>
                <w:szCs w:val="22"/>
                <w:lang w:val="en-GB"/>
              </w:rPr>
              <w:t>i</w:t>
            </w:r>
            <w:r w:rsidRPr="00CE4F0D">
              <w:rPr>
                <w:szCs w:val="22"/>
                <w:lang w:val="en-GB"/>
              </w:rPr>
              <w:t>.</w:t>
            </w:r>
          </w:p>
          <w:p w14:paraId="0B352EED" w14:textId="146A994B" w:rsidR="00675BEF" w:rsidRPr="00744D9C" w:rsidRDefault="00CE4F0D" w:rsidP="00675BEF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T</w:t>
            </w:r>
            <w:r>
              <w:rPr>
                <w:szCs w:val="22"/>
                <w:lang w:val="en-GB"/>
              </w:rPr>
              <w:t xml:space="preserve">he default values are determined from the most recent </w:t>
            </w:r>
            <w:r w:rsidR="00675BEF" w:rsidRPr="00744D9C">
              <w:rPr>
                <w:szCs w:val="22"/>
                <w:lang w:val="en-GB"/>
              </w:rPr>
              <w:t xml:space="preserve">catalogue values of </w:t>
            </w:r>
            <w:r>
              <w:rPr>
                <w:szCs w:val="22"/>
                <w:lang w:val="en-GB"/>
              </w:rPr>
              <w:t xml:space="preserve">public </w:t>
            </w:r>
            <w:r w:rsidR="00675BEF" w:rsidRPr="00744D9C">
              <w:rPr>
                <w:szCs w:val="22"/>
                <w:lang w:val="en-GB"/>
              </w:rPr>
              <w:t>buses</w:t>
            </w:r>
            <w:r w:rsidR="009A08B5">
              <w:rPr>
                <w:szCs w:val="22"/>
                <w:lang w:val="en-GB"/>
              </w:rPr>
              <w:t xml:space="preserve"> manufactured by Japanese manufacturers</w:t>
            </w:r>
            <w:r w:rsidR="00675BEF" w:rsidRPr="00744D9C">
              <w:rPr>
                <w:szCs w:val="22"/>
                <w:lang w:val="en-GB"/>
              </w:rPr>
              <w:t xml:space="preserve">, which </w:t>
            </w:r>
            <w:r w:rsidRPr="00744D9C">
              <w:rPr>
                <w:szCs w:val="22"/>
                <w:lang w:val="en-GB"/>
              </w:rPr>
              <w:t>usually show better fuel efficiency than the one</w:t>
            </w:r>
            <w:r>
              <w:rPr>
                <w:szCs w:val="22"/>
                <w:lang w:val="en-GB"/>
              </w:rPr>
              <w:t>s</w:t>
            </w:r>
            <w:r w:rsidRPr="00744D9C">
              <w:rPr>
                <w:szCs w:val="22"/>
                <w:lang w:val="en-GB"/>
              </w:rPr>
              <w:t xml:space="preserve"> which </w:t>
            </w:r>
            <w:r>
              <w:rPr>
                <w:szCs w:val="22"/>
                <w:lang w:val="en-GB"/>
              </w:rPr>
              <w:t>are</w:t>
            </w:r>
            <w:r w:rsidRPr="00744D9C">
              <w:rPr>
                <w:szCs w:val="22"/>
                <w:lang w:val="en-GB"/>
              </w:rPr>
              <w:t xml:space="preserve"> calculated for the bus being operated</w:t>
            </w:r>
            <w:r>
              <w:rPr>
                <w:szCs w:val="22"/>
                <w:lang w:val="en-GB"/>
              </w:rPr>
              <w:t>, hence conservative</w:t>
            </w:r>
            <w:r w:rsidR="00675BEF" w:rsidRPr="00744D9C">
              <w:rPr>
                <w:szCs w:val="22"/>
                <w:lang w:val="en-GB"/>
              </w:rPr>
              <w:t>.</w:t>
            </w:r>
          </w:p>
          <w:p w14:paraId="66D2D8AF" w14:textId="5246DA5F" w:rsidR="00675BEF" w:rsidRPr="00675BEF" w:rsidRDefault="00675BEF" w:rsidP="00F6290A">
            <w:pPr>
              <w:rPr>
                <w:szCs w:val="22"/>
                <w:lang w:val="en-GB"/>
              </w:rPr>
            </w:pPr>
          </w:p>
        </w:tc>
      </w:tr>
    </w:tbl>
    <w:p w14:paraId="5312C872" w14:textId="77777777" w:rsidR="00042178" w:rsidRPr="00744D9C" w:rsidRDefault="00042178" w:rsidP="006C3D56">
      <w:pPr>
        <w:rPr>
          <w:szCs w:val="22"/>
          <w:lang w:val="en-GB"/>
        </w:rPr>
      </w:pPr>
    </w:p>
    <w:p w14:paraId="12A09A07" w14:textId="77777777" w:rsidR="0026094E" w:rsidRPr="00744D9C" w:rsidRDefault="004B6D14" w:rsidP="006C3D56">
      <w:pPr>
        <w:rPr>
          <w:b/>
          <w:szCs w:val="22"/>
          <w:lang w:val="en-GB"/>
        </w:rPr>
      </w:pPr>
      <w:r w:rsidRPr="00744D9C">
        <w:rPr>
          <w:b/>
          <w:szCs w:val="22"/>
          <w:lang w:val="en-GB"/>
        </w:rPr>
        <w:t>F</w:t>
      </w:r>
      <w:r w:rsidR="0026094E" w:rsidRPr="00744D9C">
        <w:rPr>
          <w:b/>
          <w:szCs w:val="22"/>
          <w:lang w:val="en-GB"/>
        </w:rPr>
        <w:t>.</w:t>
      </w:r>
      <w:r w:rsidR="00042178" w:rsidRPr="00744D9C">
        <w:rPr>
          <w:b/>
          <w:szCs w:val="22"/>
          <w:lang w:val="en-GB"/>
        </w:rPr>
        <w:t>2</w:t>
      </w:r>
      <w:r w:rsidR="0026094E" w:rsidRPr="00744D9C">
        <w:rPr>
          <w:b/>
          <w:szCs w:val="22"/>
          <w:lang w:val="en-GB"/>
        </w:rPr>
        <w:t xml:space="preserve">. </w:t>
      </w:r>
      <w:r w:rsidR="00042178" w:rsidRPr="00744D9C">
        <w:rPr>
          <w:b/>
          <w:szCs w:val="22"/>
          <w:lang w:val="en-GB"/>
        </w:rPr>
        <w:t>C</w:t>
      </w:r>
      <w:r w:rsidR="0026094E" w:rsidRPr="00744D9C">
        <w:rPr>
          <w:b/>
          <w:szCs w:val="22"/>
          <w:lang w:val="en-GB"/>
        </w:rPr>
        <w:t>alculation</w:t>
      </w:r>
      <w:r w:rsidR="00042178" w:rsidRPr="00744D9C">
        <w:rPr>
          <w:b/>
          <w:szCs w:val="22"/>
          <w:lang w:val="en-GB"/>
        </w:rPr>
        <w:t xml:space="preserve"> of </w:t>
      </w:r>
      <w:r w:rsidR="00E5231D" w:rsidRPr="00744D9C">
        <w:rPr>
          <w:b/>
          <w:szCs w:val="22"/>
          <w:lang w:val="en-GB"/>
        </w:rPr>
        <w:t>reference emissions</w:t>
      </w:r>
    </w:p>
    <w:p w14:paraId="3641C580" w14:textId="77777777" w:rsidR="0016310E" w:rsidRPr="00744D9C" w:rsidRDefault="0016310E" w:rsidP="0016310E">
      <w:pPr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744D9C" w14:paraId="5A158F5F" w14:textId="77777777" w:rsidTr="00FC2BC0">
        <w:tc>
          <w:tcPr>
            <w:tcW w:w="8702" w:type="dxa"/>
          </w:tcPr>
          <w:p w14:paraId="3F7092CD" w14:textId="2D5B4D22" w:rsidR="00CA4C68" w:rsidRPr="00744D9C" w:rsidRDefault="00CA4C68" w:rsidP="00CA4C68">
            <w:pPr>
              <w:rPr>
                <w:szCs w:val="22"/>
                <w:lang w:val="en-GB"/>
              </w:rPr>
            </w:pPr>
          </w:p>
          <w:p w14:paraId="5A01CC0F" w14:textId="34A1566F" w:rsidR="00CA4C68" w:rsidRPr="00744D9C" w:rsidRDefault="00166559" w:rsidP="00CA4C68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2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FC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PJ,CNG,i,p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en-GB"/>
                                  </w:rPr>
                                  <m:t>×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2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NCV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CNG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2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FC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PJ,diesel,i,p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en-GB"/>
                                  </w:rPr>
                                  <m:t>×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2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NCV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2"/>
                                        <w:lang w:val="en-GB"/>
                                      </w:rPr>
                                      <m:t>diesel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en-GB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en-GB"/>
                                  </w:rPr>
                                  <m:t>PJ,i,p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en-GB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en-GB"/>
                                  </w:rPr>
                                  <m:t>RE,i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/>
                    <w:szCs w:val="22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diesel</m:t>
                    </m:r>
                  </m:sub>
                </m:sSub>
              </m:oMath>
            </m:oMathPara>
          </w:p>
          <w:p w14:paraId="11FE410E" w14:textId="77777777" w:rsidR="00CA4C68" w:rsidRPr="00744D9C" w:rsidRDefault="00CA4C68" w:rsidP="00CA4C68">
            <w:pPr>
              <w:rPr>
                <w:szCs w:val="22"/>
                <w:lang w:val="en-GB"/>
              </w:rPr>
            </w:pPr>
          </w:p>
          <w:p w14:paraId="62127540" w14:textId="77777777" w:rsidR="00CA4C68" w:rsidRPr="00744D9C" w:rsidRDefault="00CA4C68" w:rsidP="00CA4C68">
            <w:pPr>
              <w:rPr>
                <w:i/>
                <w:szCs w:val="22"/>
                <w:lang w:val="en-GB"/>
              </w:rPr>
            </w:pPr>
            <w:r w:rsidRPr="00744D9C">
              <w:rPr>
                <w:i/>
                <w:szCs w:val="22"/>
                <w:lang w:val="en-GB"/>
              </w:rPr>
              <w:t>Where</w:t>
            </w:r>
          </w:p>
          <w:tbl>
            <w:tblPr>
              <w:tblStyle w:val="af6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6882"/>
            </w:tblGrid>
            <w:tr w:rsidR="00CA4C68" w:rsidRPr="00744D9C" w14:paraId="6732AB1E" w14:textId="77777777" w:rsidTr="003D742F">
              <w:tc>
                <w:tcPr>
                  <w:tcW w:w="843" w:type="pct"/>
                </w:tcPr>
                <w:p w14:paraId="7928F6CE" w14:textId="780BC2EC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339145E2" w14:textId="7AEF300C" w:rsidR="00CA4C68" w:rsidRPr="00744D9C" w:rsidRDefault="00564D43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Reference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 emissions during the period </w:t>
                  </w:r>
                  <w:r w:rsidR="00CA4C68"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="00CA4C68"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="00CA4C68"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564D43" w:rsidRPr="00744D9C" w14:paraId="19FEBA4F" w14:textId="77777777" w:rsidTr="003D742F">
              <w:tc>
                <w:tcPr>
                  <w:tcW w:w="843" w:type="pct"/>
                </w:tcPr>
                <w:p w14:paraId="30347D98" w14:textId="5805ABF9" w:rsidR="00564D43" w:rsidRPr="00744D9C" w:rsidRDefault="00166559" w:rsidP="00564D43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PJ,CNG,i,p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68C2F35A" w14:textId="3A2E95F0" w:rsidR="00564D43" w:rsidRPr="00744D9C" w:rsidRDefault="00564D43" w:rsidP="00564D43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CNG consumption by project bus </w:t>
                  </w:r>
                  <w:r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240ACD">
                    <w:rPr>
                      <w:szCs w:val="22"/>
                      <w:lang w:val="en-GB"/>
                    </w:rPr>
                    <w:t>t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  <w:r w:rsidR="003E72CF">
                    <w:rPr>
                      <w:szCs w:val="22"/>
                      <w:lang w:val="en-GB"/>
                    </w:rPr>
                    <w:t>*</w:t>
                  </w:r>
                </w:p>
              </w:tc>
            </w:tr>
            <w:tr w:rsidR="00D5638F" w:rsidRPr="00744D9C" w14:paraId="41D339A3" w14:textId="77777777" w:rsidTr="003D742F">
              <w:tc>
                <w:tcPr>
                  <w:tcW w:w="843" w:type="pct"/>
                </w:tcPr>
                <w:p w14:paraId="120DD106" w14:textId="09DD7DE9" w:rsidR="00D5638F" w:rsidRPr="00744D9C" w:rsidRDefault="00166559" w:rsidP="00D5638F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CNG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37187F2A" w14:textId="035DCFA8" w:rsidR="00D5638F" w:rsidRPr="00744D9C" w:rsidRDefault="00D5638F" w:rsidP="00D5638F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Net calorific value of CNG [GJ/</w:t>
                  </w:r>
                  <w:r w:rsidR="008D4406">
                    <w:rPr>
                      <w:szCs w:val="22"/>
                      <w:lang w:val="en-GB"/>
                    </w:rPr>
                    <w:t>t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564D43" w:rsidRPr="00744D9C" w14:paraId="0804E221" w14:textId="77777777" w:rsidTr="003D742F">
              <w:tc>
                <w:tcPr>
                  <w:tcW w:w="843" w:type="pct"/>
                </w:tcPr>
                <w:p w14:paraId="61E0A111" w14:textId="5F8655D0" w:rsidR="00564D43" w:rsidRPr="00744D9C" w:rsidRDefault="00166559" w:rsidP="00564D43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PJ,diesel,i,p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018FE305" w14:textId="6D81CED5" w:rsidR="00564D43" w:rsidRPr="00744D9C" w:rsidRDefault="00116F87" w:rsidP="00564D43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Diesel fuel</w:t>
                  </w:r>
                  <w:r w:rsidR="00A129FB" w:rsidRPr="00744D9C">
                    <w:rPr>
                      <w:szCs w:val="22"/>
                      <w:lang w:val="en-GB"/>
                    </w:rPr>
                    <w:t xml:space="preserve"> </w:t>
                  </w:r>
                  <w:r w:rsidR="00564D43" w:rsidRPr="00744D9C">
                    <w:rPr>
                      <w:szCs w:val="22"/>
                      <w:lang w:val="en-GB"/>
                    </w:rPr>
                    <w:t xml:space="preserve">consumption by project bus </w:t>
                  </w:r>
                  <w:r w:rsidR="00564D43"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="00564D43"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="00564D43"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="00564D43"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762686" w:rsidRPr="00744D9C">
                    <w:rPr>
                      <w:szCs w:val="22"/>
                      <w:lang w:val="en-GB"/>
                    </w:rPr>
                    <w:t>kl</w:t>
                  </w:r>
                  <w:r w:rsidR="00564D43"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564D43" w:rsidRPr="00744D9C" w14:paraId="2303DA7E" w14:textId="77777777" w:rsidTr="003D742F">
              <w:tc>
                <w:tcPr>
                  <w:tcW w:w="843" w:type="pct"/>
                </w:tcPr>
                <w:p w14:paraId="1F6773F4" w14:textId="45382381" w:rsidR="00564D43" w:rsidRPr="00744D9C" w:rsidRDefault="00166559" w:rsidP="00564D43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diesel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5ED81754" w14:textId="4079BE6D" w:rsidR="00564D43" w:rsidRPr="00744D9C" w:rsidRDefault="00564D43" w:rsidP="00564D43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Net calorific value of </w:t>
                  </w:r>
                  <w:r w:rsidR="00116F87" w:rsidRPr="00744D9C">
                    <w:rPr>
                      <w:szCs w:val="22"/>
                      <w:lang w:val="en-GB"/>
                    </w:rPr>
                    <w:t>diesel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[GJ/</w:t>
                  </w:r>
                  <w:r w:rsidR="00762686" w:rsidRPr="00744D9C">
                    <w:rPr>
                      <w:szCs w:val="22"/>
                      <w:lang w:val="en-GB"/>
                    </w:rPr>
                    <w:t>kl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706D3E" w:rsidRPr="00744D9C" w14:paraId="57664F16" w14:textId="77777777" w:rsidTr="003D742F">
              <w:tc>
                <w:tcPr>
                  <w:tcW w:w="843" w:type="pct"/>
                </w:tcPr>
                <w:p w14:paraId="045B29BC" w14:textId="39CE6DBD" w:rsidR="00706D3E" w:rsidRPr="00744D9C" w:rsidRDefault="00166559" w:rsidP="00706D3E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385CB3B1" w14:textId="659A7DF3" w:rsidR="00706D3E" w:rsidRPr="00744D9C" w:rsidRDefault="00706D3E" w:rsidP="00706D3E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Fuel efficiency of project bus </w:t>
                  </w:r>
                  <w:r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[km/l]</w:t>
                  </w:r>
                </w:p>
              </w:tc>
            </w:tr>
            <w:tr w:rsidR="00706D3E" w:rsidRPr="00744D9C" w14:paraId="4A44D10D" w14:textId="77777777" w:rsidTr="003D742F">
              <w:tc>
                <w:tcPr>
                  <w:tcW w:w="843" w:type="pct"/>
                </w:tcPr>
                <w:p w14:paraId="0E42B4D3" w14:textId="30214895" w:rsidR="00706D3E" w:rsidRPr="00744D9C" w:rsidRDefault="00166559" w:rsidP="00706D3E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301FAD37" w14:textId="72DEC83D" w:rsidR="00706D3E" w:rsidRPr="00744D9C" w:rsidRDefault="00706D3E" w:rsidP="00706D3E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Fuel efficiency of reference bus </w:t>
                  </w:r>
                  <w:r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[km/l]</w:t>
                  </w:r>
                </w:p>
              </w:tc>
            </w:tr>
            <w:tr w:rsidR="00564D43" w:rsidRPr="00744D9C" w14:paraId="2ADB59B0" w14:textId="77777777" w:rsidTr="003D742F">
              <w:tc>
                <w:tcPr>
                  <w:tcW w:w="843" w:type="pct"/>
                </w:tcPr>
                <w:p w14:paraId="3FE00319" w14:textId="230A4DE9" w:rsidR="00564D43" w:rsidRPr="00744D9C" w:rsidRDefault="00166559" w:rsidP="00564D43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diesel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4157" w:type="pct"/>
                </w:tcPr>
                <w:p w14:paraId="0FE3A270" w14:textId="67ACBF78" w:rsidR="00564D43" w:rsidRPr="00744D9C" w:rsidRDefault="00564D43" w:rsidP="00564D43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 xml:space="preserve"> emission factor of </w:t>
                  </w:r>
                  <w:r w:rsidR="00116F87" w:rsidRPr="00744D9C">
                    <w:rPr>
                      <w:szCs w:val="22"/>
                      <w:lang w:val="en-GB"/>
                    </w:rPr>
                    <w:t>diesel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/GJ]</w:t>
                  </w:r>
                </w:p>
              </w:tc>
            </w:tr>
            <w:tr w:rsidR="00744D9C" w:rsidRPr="00744D9C" w14:paraId="4ECF1DCD" w14:textId="77777777" w:rsidTr="003D742F">
              <w:tc>
                <w:tcPr>
                  <w:tcW w:w="843" w:type="pct"/>
                </w:tcPr>
                <w:p w14:paraId="344492AD" w14:textId="7AB72AE5" w:rsidR="00744D9C" w:rsidRPr="00744D9C" w:rsidRDefault="00744D9C" w:rsidP="00564D43">
                  <w:pPr>
                    <w:rPr>
                      <w:i/>
                      <w:szCs w:val="22"/>
                      <w:lang w:val="en-GB"/>
                    </w:rPr>
                  </w:pPr>
                  <w:r w:rsidRPr="00744D9C">
                    <w:rPr>
                      <w:rFonts w:hint="eastAsia"/>
                      <w:i/>
                      <w:szCs w:val="22"/>
                      <w:lang w:val="en-GB"/>
                    </w:rPr>
                    <w:t>i</w:t>
                  </w:r>
                </w:p>
              </w:tc>
              <w:tc>
                <w:tcPr>
                  <w:tcW w:w="4157" w:type="pct"/>
                </w:tcPr>
                <w:p w14:paraId="45BBC05A" w14:textId="1906963E" w:rsidR="00744D9C" w:rsidRPr="00744D9C" w:rsidRDefault="00744D9C" w:rsidP="00564D43">
                  <w:pPr>
                    <w:rPr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GB"/>
                    </w:rPr>
                    <w:t>I</w:t>
                  </w:r>
                  <w:r>
                    <w:rPr>
                      <w:szCs w:val="22"/>
                      <w:lang w:val="en-GB"/>
                    </w:rPr>
                    <w:t>dentification number of project buses</w:t>
                  </w:r>
                </w:p>
              </w:tc>
            </w:tr>
          </w:tbl>
          <w:p w14:paraId="2CD16A1F" w14:textId="6DCF060A" w:rsidR="00CA4C68" w:rsidRDefault="00CA4C68" w:rsidP="00CA4C68">
            <w:pPr>
              <w:rPr>
                <w:szCs w:val="22"/>
                <w:lang w:val="en-GB"/>
              </w:rPr>
            </w:pPr>
          </w:p>
          <w:p w14:paraId="62C1FB53" w14:textId="5B714148" w:rsidR="003E72CF" w:rsidRPr="003E72CF" w:rsidRDefault="003E72CF" w:rsidP="003E72CF">
            <w:pPr>
              <w:rPr>
                <w:szCs w:val="22"/>
                <w:lang w:val="en-GB"/>
              </w:rPr>
            </w:pPr>
            <w:r w:rsidRPr="003E72CF">
              <w:rPr>
                <w:szCs w:val="22"/>
                <w:lang w:val="en-GB"/>
              </w:rPr>
              <w:t>*When CNG consumption by project bus is monitored in units of LSP (Litter Set</w:t>
            </w:r>
            <w:r w:rsidR="00956782">
              <w:rPr>
                <w:szCs w:val="22"/>
                <w:lang w:val="en-GB"/>
              </w:rPr>
              <w:t>a</w:t>
            </w:r>
            <w:r w:rsidRPr="003E72CF">
              <w:rPr>
                <w:szCs w:val="22"/>
                <w:lang w:val="en-GB"/>
              </w:rPr>
              <w:t>ra Premium), the value is converted in units of tonne [t] with the equation below.</w:t>
            </w:r>
          </w:p>
          <w:p w14:paraId="3A278EAA" w14:textId="407C307E" w:rsidR="003E72CF" w:rsidRDefault="003E72CF" w:rsidP="003E72CF">
            <w:pPr>
              <w:rPr>
                <w:szCs w:val="22"/>
                <w:vertAlign w:val="superscript"/>
                <w:lang w:val="en-GB"/>
              </w:rPr>
            </w:pPr>
            <w:r w:rsidRPr="003E72CF">
              <w:rPr>
                <w:szCs w:val="22"/>
                <w:lang w:val="en-GB"/>
              </w:rPr>
              <w:t xml:space="preserve">CNG consumption </w:t>
            </w:r>
            <w:r>
              <w:rPr>
                <w:szCs w:val="22"/>
                <w:lang w:val="en-GB"/>
              </w:rPr>
              <w:t>[</w:t>
            </w:r>
            <w:r w:rsidRPr="003E72CF">
              <w:rPr>
                <w:szCs w:val="22"/>
                <w:lang w:val="en-GB"/>
              </w:rPr>
              <w:t>t</w:t>
            </w:r>
            <w:r>
              <w:rPr>
                <w:szCs w:val="22"/>
                <w:lang w:val="en-GB"/>
              </w:rPr>
              <w:t>]</w:t>
            </w:r>
            <w:r w:rsidRPr="003E72CF">
              <w:rPr>
                <w:szCs w:val="22"/>
                <w:lang w:val="en-GB"/>
              </w:rPr>
              <w:t xml:space="preserve"> = CNG consumption </w:t>
            </w:r>
            <w:r>
              <w:rPr>
                <w:szCs w:val="22"/>
                <w:lang w:val="en-GB"/>
              </w:rPr>
              <w:t>[</w:t>
            </w:r>
            <w:r w:rsidRPr="003E72CF">
              <w:rPr>
                <w:szCs w:val="22"/>
                <w:lang w:val="en-GB"/>
              </w:rPr>
              <w:t>LSP</w:t>
            </w:r>
            <w:r>
              <w:rPr>
                <w:szCs w:val="22"/>
                <w:lang w:val="en-GB"/>
              </w:rPr>
              <w:t>]</w:t>
            </w:r>
            <w:r w:rsidRPr="003E72CF">
              <w:rPr>
                <w:szCs w:val="22"/>
                <w:lang w:val="en-GB"/>
              </w:rPr>
              <w:t xml:space="preserve"> × 0.7218 × 10</w:t>
            </w:r>
            <w:r w:rsidRPr="006E433F">
              <w:rPr>
                <w:szCs w:val="22"/>
                <w:vertAlign w:val="superscript"/>
                <w:lang w:val="en-GB"/>
              </w:rPr>
              <w:t>-3</w:t>
            </w:r>
          </w:p>
          <w:p w14:paraId="7BF5F7D4" w14:textId="5F4FF04C" w:rsidR="00E772DF" w:rsidRDefault="00E772DF" w:rsidP="003E72CF">
            <w:pPr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[</w:t>
            </w:r>
            <w:r>
              <w:rPr>
                <w:szCs w:val="22"/>
                <w:lang w:val="en-GB"/>
              </w:rPr>
              <w:t xml:space="preserve">Source] </w:t>
            </w:r>
            <w:r w:rsidRPr="00E772DF">
              <w:rPr>
                <w:szCs w:val="22"/>
                <w:lang w:val="en-GB"/>
              </w:rPr>
              <w:t>Ministry of Energy and Mineral Resources</w:t>
            </w:r>
          </w:p>
          <w:p w14:paraId="7893D540" w14:textId="77777777" w:rsidR="003E72CF" w:rsidRPr="00744D9C" w:rsidRDefault="003E72CF" w:rsidP="00CA4C68">
            <w:pPr>
              <w:rPr>
                <w:szCs w:val="22"/>
                <w:lang w:val="en-GB"/>
              </w:rPr>
            </w:pPr>
          </w:p>
          <w:p w14:paraId="544025AE" w14:textId="0C4D3C2E" w:rsidR="002F2E91" w:rsidRPr="00744D9C" w:rsidRDefault="002F2E91" w:rsidP="00CA4C6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Fuel efficiency of project bus </w:t>
            </w:r>
            <w:r w:rsidR="00706D3E" w:rsidRPr="00744D9C">
              <w:rPr>
                <w:i/>
                <w:szCs w:val="22"/>
                <w:lang w:val="en-GB"/>
              </w:rPr>
              <w:t>i</w:t>
            </w:r>
            <w:r w:rsidR="00706D3E" w:rsidRPr="00744D9C">
              <w:rPr>
                <w:szCs w:val="22"/>
                <w:lang w:val="en-GB"/>
              </w:rPr>
              <w:t xml:space="preserve"> </w:t>
            </w:r>
            <w:r w:rsidRPr="00744D9C">
              <w:rPr>
                <w:szCs w:val="22"/>
                <w:lang w:val="en-GB"/>
              </w:rPr>
              <w:t xml:space="preserve">during the period </w:t>
            </w:r>
            <w:r w:rsidRPr="00744D9C">
              <w:rPr>
                <w:i/>
                <w:szCs w:val="22"/>
                <w:lang w:val="en-GB"/>
              </w:rPr>
              <w:t>p</w:t>
            </w:r>
            <w:r w:rsidRPr="00744D9C">
              <w:rPr>
                <w:szCs w:val="22"/>
                <w:lang w:val="en-GB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GB"/>
                    </w:rPr>
                    <m:t>PJ,i,p</m:t>
                  </m:r>
                </m:sub>
              </m:sSub>
            </m:oMath>
            <w:r w:rsidRPr="00744D9C">
              <w:rPr>
                <w:szCs w:val="22"/>
                <w:lang w:val="en-GB"/>
              </w:rPr>
              <w:t>) is calculated with the following equation.</w:t>
            </w:r>
          </w:p>
          <w:p w14:paraId="103DA113" w14:textId="657EF42B" w:rsidR="002F2E91" w:rsidRPr="00744D9C" w:rsidRDefault="00166559" w:rsidP="00CA4C68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PJ,i,p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TD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PJ,i,p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HFC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PJ,diesel,i,p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2176E33D" w14:textId="07FEC411" w:rsidR="002F2E91" w:rsidRPr="00744D9C" w:rsidRDefault="00166559" w:rsidP="00CA4C68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HFC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PJ,diesel,i,p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FC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PJ,CNG,i,p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Cs w:val="22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CNG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diesel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FC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PJ,diesel,i,p</m:t>
                        </m:r>
                      </m:sub>
                    </m:sSub>
                  </m:e>
                </m:nary>
              </m:oMath>
            </m:oMathPara>
          </w:p>
          <w:p w14:paraId="1A68DCF8" w14:textId="77777777" w:rsidR="008A1625" w:rsidRPr="00744D9C" w:rsidRDefault="008A1625" w:rsidP="008A1625">
            <w:pPr>
              <w:rPr>
                <w:i/>
                <w:szCs w:val="22"/>
                <w:lang w:val="en-GB"/>
              </w:rPr>
            </w:pPr>
            <w:r w:rsidRPr="00744D9C">
              <w:rPr>
                <w:i/>
                <w:szCs w:val="2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6413"/>
            </w:tblGrid>
            <w:tr w:rsidR="008A1625" w:rsidRPr="00744D9C" w14:paraId="685896FE" w14:textId="77777777" w:rsidTr="008A1625">
              <w:tc>
                <w:tcPr>
                  <w:tcW w:w="1865" w:type="dxa"/>
                </w:tcPr>
                <w:p w14:paraId="43F1D017" w14:textId="06959AA6" w:rsidR="008A1625" w:rsidRPr="00744D9C" w:rsidRDefault="00166559" w:rsidP="008A1625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2EC8CC76" w14:textId="5863984C" w:rsidR="008A1625" w:rsidRPr="00744D9C" w:rsidRDefault="008A1625" w:rsidP="008A162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Fuel efficiency of project bus </w:t>
                  </w:r>
                  <w:r w:rsidR="00706D3E"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="00706D3E" w:rsidRPr="00744D9C">
                    <w:rPr>
                      <w:szCs w:val="22"/>
                      <w:lang w:val="en-GB"/>
                    </w:rPr>
                    <w:t xml:space="preserve"> </w:t>
                  </w:r>
                  <w:r w:rsidRPr="00744D9C">
                    <w:rPr>
                      <w:szCs w:val="22"/>
                      <w:lang w:val="en-GB"/>
                    </w:rPr>
                    <w:t xml:space="preserve">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[km/</w:t>
                  </w:r>
                  <w:r w:rsidR="00762686" w:rsidRPr="00744D9C">
                    <w:rPr>
                      <w:szCs w:val="22"/>
                      <w:lang w:val="en-GB"/>
                    </w:rPr>
                    <w:t>l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8A1625" w:rsidRPr="00744D9C" w14:paraId="0DE0A456" w14:textId="77777777" w:rsidTr="008A1625">
              <w:tc>
                <w:tcPr>
                  <w:tcW w:w="1865" w:type="dxa"/>
                </w:tcPr>
                <w:p w14:paraId="1E0DCEBD" w14:textId="3481A75D" w:rsidR="008A1625" w:rsidRPr="00744D9C" w:rsidRDefault="00166559" w:rsidP="008A1625">
                  <w:pPr>
                    <w:rPr>
                      <w:i/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TD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12C0EA13" w14:textId="4956E252" w:rsidR="008A1625" w:rsidRPr="00744D9C" w:rsidRDefault="008A1625" w:rsidP="008A162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Total drive distance of project bus</w:t>
                  </w:r>
                  <w:r w:rsidR="00706D3E" w:rsidRPr="00744D9C">
                    <w:rPr>
                      <w:szCs w:val="22"/>
                      <w:lang w:val="en-GB"/>
                    </w:rPr>
                    <w:t xml:space="preserve"> </w:t>
                  </w:r>
                  <w:r w:rsidR="00706D3E"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[km/p]</w:t>
                  </w:r>
                </w:p>
              </w:tc>
            </w:tr>
            <w:tr w:rsidR="008A1625" w:rsidRPr="00744D9C" w14:paraId="0D01E4FC" w14:textId="77777777" w:rsidTr="008A1625">
              <w:tc>
                <w:tcPr>
                  <w:tcW w:w="1865" w:type="dxa"/>
                </w:tcPr>
                <w:p w14:paraId="74AC1980" w14:textId="477483C1" w:rsidR="008A1625" w:rsidRPr="00744D9C" w:rsidRDefault="00166559" w:rsidP="008A1625">
                  <w:pPr>
                    <w:rPr>
                      <w:i/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HFC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PJ,diesel,i,p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095B420F" w14:textId="229B4CE8" w:rsidR="008A1625" w:rsidRPr="00744D9C" w:rsidRDefault="008A1625" w:rsidP="008A162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Hypothetical total </w:t>
                  </w:r>
                  <w:r w:rsidR="00116F87" w:rsidRPr="00744D9C">
                    <w:rPr>
                      <w:szCs w:val="22"/>
                      <w:lang w:val="en-GB"/>
                    </w:rPr>
                    <w:t>diesel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consumption by project bus</w:t>
                  </w:r>
                  <w:r w:rsidR="00706D3E" w:rsidRPr="00744D9C">
                    <w:rPr>
                      <w:szCs w:val="22"/>
                      <w:lang w:val="en-GB"/>
                    </w:rPr>
                    <w:t xml:space="preserve"> </w:t>
                  </w:r>
                  <w:r w:rsidR="00706D3E"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5254C7">
                    <w:rPr>
                      <w:szCs w:val="22"/>
                      <w:lang w:val="en-GB"/>
                    </w:rPr>
                    <w:t>k</w:t>
                  </w:r>
                  <w:r w:rsidR="00762686" w:rsidRPr="00744D9C">
                    <w:rPr>
                      <w:szCs w:val="22"/>
                      <w:lang w:val="en-GB"/>
                    </w:rPr>
                    <w:t>l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8A1625" w:rsidRPr="00744D9C" w14:paraId="311FE88F" w14:textId="77777777" w:rsidTr="008A1625">
              <w:tc>
                <w:tcPr>
                  <w:tcW w:w="1865" w:type="dxa"/>
                </w:tcPr>
                <w:p w14:paraId="27315459" w14:textId="77544FB7" w:rsidR="008A1625" w:rsidRPr="00744D9C" w:rsidRDefault="00166559" w:rsidP="008A1625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PJ,CNG,i,p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2A7DA496" w14:textId="591DC7EE" w:rsidR="008A1625" w:rsidRPr="00744D9C" w:rsidRDefault="008A1625" w:rsidP="008A162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CNG consumption by project bus </w:t>
                  </w:r>
                  <w:r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240ACD">
                    <w:rPr>
                      <w:szCs w:val="22"/>
                      <w:lang w:val="en-GB"/>
                    </w:rPr>
                    <w:t>t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8A1625" w:rsidRPr="00744D9C" w14:paraId="3481E8A9" w14:textId="77777777" w:rsidTr="008A1625">
              <w:tc>
                <w:tcPr>
                  <w:tcW w:w="1865" w:type="dxa"/>
                </w:tcPr>
                <w:p w14:paraId="271DA4F1" w14:textId="77777777" w:rsidR="008A1625" w:rsidRPr="00744D9C" w:rsidRDefault="00166559" w:rsidP="008A1625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CNG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374D88B2" w14:textId="5A1CFAB7" w:rsidR="008A1625" w:rsidRPr="00744D9C" w:rsidRDefault="008A1625" w:rsidP="008A162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Net calorific value of CNG [GJ/</w:t>
                  </w:r>
                  <w:r w:rsidR="00240ACD">
                    <w:rPr>
                      <w:szCs w:val="22"/>
                      <w:lang w:val="en-GB"/>
                    </w:rPr>
                    <w:t>t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8A1625" w:rsidRPr="00744D9C" w14:paraId="1650A6BE" w14:textId="77777777" w:rsidTr="008A1625">
              <w:tc>
                <w:tcPr>
                  <w:tcW w:w="1865" w:type="dxa"/>
                </w:tcPr>
                <w:p w14:paraId="68FF2E1A" w14:textId="77777777" w:rsidR="008A1625" w:rsidRPr="00744D9C" w:rsidRDefault="00166559" w:rsidP="008A1625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diesel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209885C5" w14:textId="3FA7678B" w:rsidR="008A1625" w:rsidRPr="00744D9C" w:rsidRDefault="008A1625" w:rsidP="008A162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Net calorific value of </w:t>
                  </w:r>
                  <w:r w:rsidR="00A610D4" w:rsidRPr="00744D9C">
                    <w:rPr>
                      <w:szCs w:val="22"/>
                      <w:lang w:val="en-GB"/>
                    </w:rPr>
                    <w:t>d</w:t>
                  </w:r>
                  <w:r w:rsidR="00116F87" w:rsidRPr="00744D9C">
                    <w:rPr>
                      <w:szCs w:val="22"/>
                      <w:lang w:val="en-GB"/>
                    </w:rPr>
                    <w:t>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[GJ/</w:t>
                  </w:r>
                  <w:r w:rsidR="00762686" w:rsidRPr="00744D9C">
                    <w:rPr>
                      <w:szCs w:val="22"/>
                      <w:lang w:val="en-GB"/>
                    </w:rPr>
                    <w:t>kl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B91C0C" w:rsidRPr="00744D9C" w14:paraId="6BD58379" w14:textId="77777777" w:rsidTr="008A1625">
              <w:tc>
                <w:tcPr>
                  <w:tcW w:w="1865" w:type="dxa"/>
                </w:tcPr>
                <w:p w14:paraId="2F198823" w14:textId="548F6CE8" w:rsidR="00B91C0C" w:rsidRPr="00744D9C" w:rsidRDefault="00166559" w:rsidP="00B91C0C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PJ,diesel,i,p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413" w:type="dxa"/>
                </w:tcPr>
                <w:p w14:paraId="01887AA3" w14:textId="6C040215" w:rsidR="00B91C0C" w:rsidRPr="00744D9C" w:rsidRDefault="00A610D4" w:rsidP="00B91C0C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Diesel fuel</w:t>
                  </w:r>
                  <w:r w:rsidR="00B91C0C" w:rsidRPr="00744D9C">
                    <w:rPr>
                      <w:szCs w:val="22"/>
                      <w:lang w:val="en-GB"/>
                    </w:rPr>
                    <w:t xml:space="preserve"> consumption by project bus </w:t>
                  </w:r>
                  <w:r w:rsidR="00B91C0C"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="00B91C0C"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="00B91C0C"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="00B91C0C"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362901">
                    <w:rPr>
                      <w:szCs w:val="22"/>
                      <w:lang w:val="en-GB"/>
                    </w:rPr>
                    <w:t>k</w:t>
                  </w:r>
                  <w:r w:rsidR="00762686" w:rsidRPr="00744D9C">
                    <w:rPr>
                      <w:szCs w:val="22"/>
                      <w:lang w:val="en-GB"/>
                    </w:rPr>
                    <w:t>l</w:t>
                  </w:r>
                  <w:r w:rsidR="00B91C0C"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744D9C" w:rsidRPr="00744D9C" w14:paraId="2DACE5AB" w14:textId="77777777" w:rsidTr="008A1625">
              <w:tc>
                <w:tcPr>
                  <w:tcW w:w="1865" w:type="dxa"/>
                </w:tcPr>
                <w:p w14:paraId="593BC707" w14:textId="5B695A23" w:rsidR="00744D9C" w:rsidRPr="00744D9C" w:rsidRDefault="00744D9C" w:rsidP="00744D9C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rFonts w:hint="eastAsia"/>
                      <w:i/>
                      <w:szCs w:val="22"/>
                      <w:lang w:val="en-GB"/>
                    </w:rPr>
                    <w:t>i</w:t>
                  </w:r>
                </w:p>
              </w:tc>
              <w:tc>
                <w:tcPr>
                  <w:tcW w:w="6413" w:type="dxa"/>
                </w:tcPr>
                <w:p w14:paraId="654F48E8" w14:textId="73B3CD66" w:rsidR="00744D9C" w:rsidRPr="00744D9C" w:rsidRDefault="00744D9C" w:rsidP="00744D9C">
                  <w:pPr>
                    <w:rPr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GB"/>
                    </w:rPr>
                    <w:t>I</w:t>
                  </w:r>
                  <w:r>
                    <w:rPr>
                      <w:szCs w:val="22"/>
                      <w:lang w:val="en-GB"/>
                    </w:rPr>
                    <w:t>dentification number of project buses</w:t>
                  </w:r>
                </w:p>
              </w:tc>
            </w:tr>
          </w:tbl>
          <w:p w14:paraId="144299DE" w14:textId="77777777" w:rsidR="0016310E" w:rsidRPr="00744D9C" w:rsidRDefault="0016310E" w:rsidP="00F6290A">
            <w:pPr>
              <w:rPr>
                <w:szCs w:val="22"/>
                <w:lang w:val="en-GB"/>
              </w:rPr>
            </w:pPr>
          </w:p>
        </w:tc>
      </w:tr>
    </w:tbl>
    <w:p w14:paraId="082A126C" w14:textId="77777777" w:rsidR="005066E1" w:rsidRPr="00744D9C" w:rsidRDefault="005066E1" w:rsidP="005066E1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511163B8" w14:textId="77777777" w:rsidR="005066E1" w:rsidRPr="00744D9C" w:rsidRDefault="005066E1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744D9C" w14:paraId="528DA2E4" w14:textId="77777777" w:rsidTr="003D742F">
        <w:tc>
          <w:tcPr>
            <w:tcW w:w="5000" w:type="pct"/>
            <w:shd w:val="clear" w:color="auto" w:fill="17365D"/>
          </w:tcPr>
          <w:p w14:paraId="232B634F" w14:textId="5A4EA3AD" w:rsidR="005066E1" w:rsidRPr="00744D9C" w:rsidRDefault="0056276D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C</w:t>
            </w:r>
            <w:r w:rsidR="005066E1" w:rsidRPr="00744D9C">
              <w:rPr>
                <w:b/>
                <w:szCs w:val="22"/>
                <w:lang w:val="en-GB"/>
              </w:rPr>
              <w:t>alculation</w:t>
            </w:r>
            <w:r w:rsidRPr="00744D9C">
              <w:rPr>
                <w:b/>
                <w:szCs w:val="22"/>
                <w:lang w:val="en-GB"/>
              </w:rPr>
              <w:t xml:space="preserve"> of project emiss</w:t>
            </w:r>
            <w:r w:rsidR="00CC308C" w:rsidRPr="00744D9C">
              <w:rPr>
                <w:b/>
                <w:szCs w:val="22"/>
                <w:lang w:val="en-GB"/>
              </w:rPr>
              <w:t>io</w:t>
            </w:r>
            <w:r w:rsidRPr="00744D9C">
              <w:rPr>
                <w:b/>
                <w:szCs w:val="22"/>
                <w:lang w:val="en-GB"/>
              </w:rPr>
              <w:t>n</w:t>
            </w:r>
            <w:r w:rsidR="00195771" w:rsidRPr="00744D9C">
              <w:rPr>
                <w:b/>
                <w:szCs w:val="22"/>
                <w:lang w:val="en-GB"/>
              </w:rPr>
              <w:t>s</w:t>
            </w:r>
          </w:p>
        </w:tc>
      </w:tr>
    </w:tbl>
    <w:p w14:paraId="1EAEF2D3" w14:textId="77777777" w:rsidR="0016310E" w:rsidRPr="00744D9C" w:rsidRDefault="0016310E" w:rsidP="0016310E">
      <w:pPr>
        <w:rPr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744D9C" w14:paraId="0773FB26" w14:textId="77777777" w:rsidTr="003D742F">
        <w:tc>
          <w:tcPr>
            <w:tcW w:w="5000" w:type="pct"/>
          </w:tcPr>
          <w:p w14:paraId="38A65501" w14:textId="1C089A08" w:rsidR="0016310E" w:rsidRPr="00744D9C" w:rsidRDefault="0016310E" w:rsidP="00FC2BC0">
            <w:pPr>
              <w:rPr>
                <w:szCs w:val="22"/>
                <w:lang w:val="en-GB"/>
              </w:rPr>
            </w:pPr>
          </w:p>
          <w:p w14:paraId="6017E4B9" w14:textId="459A56A4" w:rsidR="00942490" w:rsidRPr="00744D9C" w:rsidRDefault="00166559" w:rsidP="00FC2BC0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CNG,p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diesel,p</m:t>
                    </m:r>
                  </m:sub>
                </m:sSub>
              </m:oMath>
            </m:oMathPara>
          </w:p>
          <w:p w14:paraId="0FAE737D" w14:textId="60F84045" w:rsidR="00942490" w:rsidRPr="00744D9C" w:rsidRDefault="00166559" w:rsidP="00FC2BC0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CNG,p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FC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PJ,CNG,i,p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NCV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CNG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CNG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4040EE9" w14:textId="56489059" w:rsidR="001434DA" w:rsidRPr="00744D9C" w:rsidRDefault="00166559" w:rsidP="001434DA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diesel,p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FC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PJ,diesel,i,p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NCV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diesel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GB"/>
                              </w:rPr>
                              <m:t>diesel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23522810" w14:textId="3D510DBA" w:rsidR="009C4A2B" w:rsidRPr="00744D9C" w:rsidRDefault="009C4A2B" w:rsidP="00FC2BC0">
            <w:pPr>
              <w:rPr>
                <w:szCs w:val="22"/>
                <w:lang w:val="en-GB"/>
              </w:rPr>
            </w:pPr>
          </w:p>
          <w:p w14:paraId="69885B41" w14:textId="0BA1BB0C" w:rsidR="001434DA" w:rsidRPr="00744D9C" w:rsidRDefault="001434DA" w:rsidP="00FC2BC0">
            <w:pPr>
              <w:rPr>
                <w:i/>
                <w:szCs w:val="22"/>
                <w:lang w:val="en-GB"/>
              </w:rPr>
            </w:pPr>
            <w:r w:rsidRPr="00744D9C">
              <w:rPr>
                <w:i/>
                <w:szCs w:val="2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6882"/>
            </w:tblGrid>
            <w:tr w:rsidR="001434DA" w:rsidRPr="00744D9C" w14:paraId="3478D738" w14:textId="77777777" w:rsidTr="00570D76">
              <w:tc>
                <w:tcPr>
                  <w:tcW w:w="1396" w:type="dxa"/>
                </w:tcPr>
                <w:p w14:paraId="4E2F16D6" w14:textId="6BF2104E" w:rsidR="001434DA" w:rsidRPr="00744D9C" w:rsidRDefault="00166559" w:rsidP="00FC2BC0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7F8BE262" w14:textId="4FAA6851" w:rsidR="001434DA" w:rsidRPr="00744D9C" w:rsidRDefault="001434DA" w:rsidP="00FC2BC0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Project emissions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1434DA" w:rsidRPr="00744D9C" w14:paraId="61E504B3" w14:textId="77777777" w:rsidTr="00570D76">
              <w:tc>
                <w:tcPr>
                  <w:tcW w:w="1396" w:type="dxa"/>
                </w:tcPr>
                <w:p w14:paraId="1AE53E83" w14:textId="10CB8D5B" w:rsidR="001434DA" w:rsidRPr="00744D9C" w:rsidRDefault="00166559" w:rsidP="00FC2BC0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CNG,p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679BDFC9" w14:textId="3D1F4E53" w:rsidR="001434DA" w:rsidRPr="00744D9C" w:rsidRDefault="008303A5" w:rsidP="00FC2BC0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Project emissions from CNG consumption 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by project buses </w:t>
                  </w:r>
                  <w:r w:rsidRPr="00744D9C">
                    <w:rPr>
                      <w:szCs w:val="22"/>
                      <w:lang w:val="en-GB"/>
                    </w:rPr>
                    <w:t xml:space="preserve">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8303A5" w:rsidRPr="00744D9C" w14:paraId="0FEAFED4" w14:textId="77777777" w:rsidTr="00570D76">
              <w:tc>
                <w:tcPr>
                  <w:tcW w:w="1396" w:type="dxa"/>
                </w:tcPr>
                <w:p w14:paraId="29F22956" w14:textId="363F3608" w:rsidR="008303A5" w:rsidRPr="00744D9C" w:rsidRDefault="00166559" w:rsidP="008303A5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diesel,p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4A2887B5" w14:textId="3F321A0D" w:rsidR="008303A5" w:rsidRPr="00744D9C" w:rsidRDefault="008303A5" w:rsidP="008303A5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Project emissions from </w:t>
                  </w:r>
                  <w:r w:rsidR="00A610D4" w:rsidRPr="00744D9C">
                    <w:rPr>
                      <w:szCs w:val="22"/>
                      <w:lang w:val="en-GB"/>
                    </w:rPr>
                    <w:t>diesel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consumption 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by project buses </w:t>
                  </w:r>
                  <w:r w:rsidRPr="00744D9C">
                    <w:rPr>
                      <w:szCs w:val="22"/>
                      <w:lang w:val="en-GB"/>
                    </w:rPr>
                    <w:t xml:space="preserve">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CA4C68" w:rsidRPr="00744D9C" w14:paraId="3205524A" w14:textId="77777777" w:rsidTr="00570D76">
              <w:tc>
                <w:tcPr>
                  <w:tcW w:w="1396" w:type="dxa"/>
                </w:tcPr>
                <w:p w14:paraId="3EEB72CC" w14:textId="638343B7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PJ,CNG,i,p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699FC995" w14:textId="1C369919" w:rsidR="00CA4C68" w:rsidRPr="00744D9C" w:rsidRDefault="00CA4C68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CNG consumption by project </w:t>
                  </w:r>
                  <w:r w:rsidR="00A52356" w:rsidRPr="00744D9C">
                    <w:rPr>
                      <w:szCs w:val="22"/>
                      <w:lang w:val="en-GB"/>
                    </w:rPr>
                    <w:t>bus</w:t>
                  </w:r>
                  <w:r w:rsidRPr="00744D9C">
                    <w:rPr>
                      <w:szCs w:val="22"/>
                      <w:lang w:val="en-GB"/>
                    </w:rPr>
                    <w:t xml:space="preserve"> </w:t>
                  </w:r>
                  <w:r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240ACD">
                    <w:rPr>
                      <w:szCs w:val="22"/>
                      <w:lang w:val="en-GB"/>
                    </w:rPr>
                    <w:t>t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CA4C68" w:rsidRPr="00744D9C" w14:paraId="38BF95F0" w14:textId="77777777" w:rsidTr="00570D76">
              <w:tc>
                <w:tcPr>
                  <w:tcW w:w="1396" w:type="dxa"/>
                </w:tcPr>
                <w:p w14:paraId="19752889" w14:textId="05978C6D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CNG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3EA0C558" w14:textId="6D41733D" w:rsidR="00CA4C68" w:rsidRPr="00744D9C" w:rsidRDefault="00CA4C68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Net calorific value of CNG [GJ/</w:t>
                  </w:r>
                  <w:r w:rsidR="00240ACD">
                    <w:rPr>
                      <w:szCs w:val="22"/>
                      <w:lang w:val="en-GB"/>
                    </w:rPr>
                    <w:t>t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CA4C68" w:rsidRPr="00744D9C" w14:paraId="6358B19C" w14:textId="77777777" w:rsidTr="00570D76">
              <w:tc>
                <w:tcPr>
                  <w:tcW w:w="1396" w:type="dxa"/>
                </w:tcPr>
                <w:p w14:paraId="16BF22A6" w14:textId="6960052B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CNG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3DA0F80C" w14:textId="24D579E6" w:rsidR="00CA4C68" w:rsidRPr="00744D9C" w:rsidRDefault="00CA4C68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 xml:space="preserve"> emission factor of CNG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/GJ]</w:t>
                  </w:r>
                </w:p>
              </w:tc>
            </w:tr>
            <w:tr w:rsidR="00CA4C68" w:rsidRPr="00744D9C" w14:paraId="4E71A1C5" w14:textId="77777777" w:rsidTr="00570D76">
              <w:tc>
                <w:tcPr>
                  <w:tcW w:w="1396" w:type="dxa"/>
                </w:tcPr>
                <w:p w14:paraId="7FE0759E" w14:textId="2DA0D1AE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FC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PJ,diesel,i,p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610D187F" w14:textId="219B1FC6" w:rsidR="00CA4C68" w:rsidRPr="00744D9C" w:rsidRDefault="00A610D4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Diesel fuel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 consumption by project </w:t>
                  </w:r>
                  <w:r w:rsidR="00A52356" w:rsidRPr="00744D9C">
                    <w:rPr>
                      <w:szCs w:val="22"/>
                      <w:lang w:val="en-GB"/>
                    </w:rPr>
                    <w:t>bus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 </w:t>
                  </w:r>
                  <w:r w:rsidR="00CA4C68" w:rsidRPr="00744D9C">
                    <w:rPr>
                      <w:i/>
                      <w:szCs w:val="22"/>
                      <w:lang w:val="en-GB"/>
                    </w:rPr>
                    <w:t>i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 during the period </w:t>
                  </w:r>
                  <w:r w:rsidR="00CA4C68"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="00CA4C68" w:rsidRPr="00744D9C">
                    <w:rPr>
                      <w:szCs w:val="22"/>
                      <w:lang w:val="en-GB"/>
                    </w:rPr>
                    <w:t xml:space="preserve"> [</w:t>
                  </w:r>
                  <w:r w:rsidR="00762686" w:rsidRPr="00744D9C">
                    <w:rPr>
                      <w:szCs w:val="22"/>
                      <w:lang w:val="en-GB"/>
                    </w:rPr>
                    <w:t>kl</w:t>
                  </w:r>
                  <w:r w:rsidR="00CA4C68"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CA4C68" w:rsidRPr="00744D9C" w14:paraId="011BDCBA" w14:textId="77777777" w:rsidTr="00570D76">
              <w:tc>
                <w:tcPr>
                  <w:tcW w:w="1396" w:type="dxa"/>
                </w:tcPr>
                <w:p w14:paraId="743FB166" w14:textId="5875DA85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diesel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4A859116" w14:textId="34DF0EA4" w:rsidR="00CA4C68" w:rsidRPr="00744D9C" w:rsidRDefault="00CA4C68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Net calorific value of </w:t>
                  </w:r>
                  <w:r w:rsidR="00A610D4" w:rsidRPr="00744D9C">
                    <w:rPr>
                      <w:szCs w:val="22"/>
                      <w:lang w:val="en-GB"/>
                    </w:rPr>
                    <w:t>diesel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[GJ/</w:t>
                  </w:r>
                  <w:r w:rsidR="00762686" w:rsidRPr="00744D9C">
                    <w:rPr>
                      <w:szCs w:val="22"/>
                      <w:lang w:val="en-GB"/>
                    </w:rPr>
                    <w:t>kl</w:t>
                  </w:r>
                  <w:r w:rsidRPr="00744D9C">
                    <w:rPr>
                      <w:szCs w:val="22"/>
                      <w:lang w:val="en-GB"/>
                    </w:rPr>
                    <w:t>]</w:t>
                  </w:r>
                </w:p>
              </w:tc>
            </w:tr>
            <w:tr w:rsidR="00CA4C68" w:rsidRPr="00744D9C" w14:paraId="55B79266" w14:textId="77777777" w:rsidTr="00570D76">
              <w:tc>
                <w:tcPr>
                  <w:tcW w:w="1396" w:type="dxa"/>
                </w:tcPr>
                <w:p w14:paraId="4738E9FF" w14:textId="626A3D0A" w:rsidR="00CA4C68" w:rsidRPr="00744D9C" w:rsidRDefault="00166559" w:rsidP="00CA4C68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diesel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6D75A7E9" w14:textId="3F6E29C7" w:rsidR="00CA4C68" w:rsidRPr="00744D9C" w:rsidRDefault="00CA4C68" w:rsidP="00CA4C68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>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 xml:space="preserve"> emission factor of </w:t>
                  </w:r>
                  <w:r w:rsidR="00A610D4" w:rsidRPr="00744D9C">
                    <w:rPr>
                      <w:szCs w:val="22"/>
                      <w:lang w:val="en-GB"/>
                    </w:rPr>
                    <w:t>diesel fuel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/GJ]</w:t>
                  </w:r>
                </w:p>
              </w:tc>
            </w:tr>
            <w:tr w:rsidR="00744D9C" w:rsidRPr="00744D9C" w14:paraId="5DB974D6" w14:textId="77777777" w:rsidTr="00570D76">
              <w:tc>
                <w:tcPr>
                  <w:tcW w:w="1396" w:type="dxa"/>
                </w:tcPr>
                <w:p w14:paraId="5C3C30EE" w14:textId="427DAA74" w:rsidR="00744D9C" w:rsidRPr="00744D9C" w:rsidRDefault="00744D9C" w:rsidP="00744D9C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rFonts w:hint="eastAsia"/>
                      <w:i/>
                      <w:szCs w:val="22"/>
                      <w:lang w:val="en-GB"/>
                    </w:rPr>
                    <w:t>i</w:t>
                  </w:r>
                </w:p>
              </w:tc>
              <w:tc>
                <w:tcPr>
                  <w:tcW w:w="6882" w:type="dxa"/>
                </w:tcPr>
                <w:p w14:paraId="0C2E0D1B" w14:textId="6A00ED7E" w:rsidR="00744D9C" w:rsidRPr="00744D9C" w:rsidRDefault="00744D9C" w:rsidP="00744D9C">
                  <w:pPr>
                    <w:rPr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GB"/>
                    </w:rPr>
                    <w:t>I</w:t>
                  </w:r>
                  <w:r>
                    <w:rPr>
                      <w:szCs w:val="22"/>
                      <w:lang w:val="en-GB"/>
                    </w:rPr>
                    <w:t>dentification number of project buses</w:t>
                  </w:r>
                </w:p>
              </w:tc>
            </w:tr>
          </w:tbl>
          <w:p w14:paraId="32913390" w14:textId="77777777" w:rsidR="00942490" w:rsidRPr="00744D9C" w:rsidRDefault="00942490" w:rsidP="00FC2BC0">
            <w:pPr>
              <w:rPr>
                <w:szCs w:val="22"/>
                <w:lang w:val="en-GB"/>
              </w:rPr>
            </w:pPr>
          </w:p>
        </w:tc>
      </w:tr>
    </w:tbl>
    <w:p w14:paraId="0776A07F" w14:textId="77777777" w:rsidR="00E51672" w:rsidRPr="00744D9C" w:rsidRDefault="00E51672" w:rsidP="005066E1">
      <w:pPr>
        <w:pStyle w:val="1"/>
        <w:numPr>
          <w:ilvl w:val="0"/>
          <w:numId w:val="0"/>
        </w:numPr>
        <w:rPr>
          <w:lang w:val="en-GB"/>
        </w:rPr>
      </w:pPr>
    </w:p>
    <w:p w14:paraId="6CF7EABF" w14:textId="77777777" w:rsidR="009E3F0E" w:rsidRPr="00744D9C" w:rsidRDefault="009E3F0E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744D9C" w14:paraId="5045720F" w14:textId="77777777" w:rsidTr="003D742F">
        <w:tc>
          <w:tcPr>
            <w:tcW w:w="5000" w:type="pct"/>
            <w:shd w:val="clear" w:color="auto" w:fill="17365D"/>
          </w:tcPr>
          <w:p w14:paraId="7DF58D94" w14:textId="77777777" w:rsidR="005066E1" w:rsidRPr="00744D9C" w:rsidRDefault="005066E1" w:rsidP="0093169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744D9C">
              <w:rPr>
                <w:b/>
                <w:szCs w:val="22"/>
                <w:lang w:val="en-GB"/>
              </w:rPr>
              <w:t>Calculation of emissions reduction</w:t>
            </w:r>
            <w:r w:rsidR="009E3F0E" w:rsidRPr="00744D9C">
              <w:rPr>
                <w:b/>
                <w:szCs w:val="22"/>
                <w:lang w:val="en-GB"/>
              </w:rPr>
              <w:t>s</w:t>
            </w:r>
          </w:p>
        </w:tc>
      </w:tr>
    </w:tbl>
    <w:p w14:paraId="133576B4" w14:textId="77777777" w:rsidR="0016310E" w:rsidRPr="00744D9C" w:rsidRDefault="0016310E" w:rsidP="0016310E">
      <w:pPr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744D9C" w14:paraId="74C6C657" w14:textId="77777777" w:rsidTr="00FC2BC0">
        <w:tc>
          <w:tcPr>
            <w:tcW w:w="8702" w:type="dxa"/>
          </w:tcPr>
          <w:p w14:paraId="4587E33D" w14:textId="561F2A16" w:rsidR="0016310E" w:rsidRPr="00744D9C" w:rsidRDefault="00166559" w:rsidP="00FC2BC0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</m:t>
                    </m:r>
                  </m:sub>
                </m:sSub>
              </m:oMath>
            </m:oMathPara>
          </w:p>
          <w:p w14:paraId="12A25689" w14:textId="77777777" w:rsidR="00D5638F" w:rsidRPr="00744D9C" w:rsidRDefault="00D5638F" w:rsidP="00D5638F">
            <w:pPr>
              <w:rPr>
                <w:i/>
                <w:szCs w:val="22"/>
                <w:lang w:val="en-GB"/>
              </w:rPr>
            </w:pPr>
            <w:r w:rsidRPr="00744D9C">
              <w:rPr>
                <w:i/>
                <w:szCs w:val="2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6882"/>
            </w:tblGrid>
            <w:tr w:rsidR="00D5638F" w:rsidRPr="00744D9C" w14:paraId="65C292A7" w14:textId="77777777" w:rsidTr="00762686">
              <w:tc>
                <w:tcPr>
                  <w:tcW w:w="1396" w:type="dxa"/>
                </w:tcPr>
                <w:p w14:paraId="78DE8827" w14:textId="7028D158" w:rsidR="00D5638F" w:rsidRPr="00744D9C" w:rsidRDefault="00166559" w:rsidP="00D5638F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ER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0C1A3DD4" w14:textId="10B50941" w:rsidR="00D5638F" w:rsidRPr="00744D9C" w:rsidRDefault="00D5638F" w:rsidP="00D5638F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Emission reductions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D5638F" w:rsidRPr="00744D9C" w14:paraId="56F8CAFD" w14:textId="77777777" w:rsidTr="00762686">
              <w:tc>
                <w:tcPr>
                  <w:tcW w:w="1396" w:type="dxa"/>
                </w:tcPr>
                <w:p w14:paraId="74810A0D" w14:textId="7B6E6FDB" w:rsidR="00D5638F" w:rsidRPr="00744D9C" w:rsidRDefault="00166559" w:rsidP="00D5638F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156B7875" w14:textId="0B5A8BA3" w:rsidR="00D5638F" w:rsidRPr="00744D9C" w:rsidRDefault="00D5638F" w:rsidP="00D5638F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Reference emissions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  <w:tr w:rsidR="00D5638F" w:rsidRPr="00744D9C" w14:paraId="5EC0DF2B" w14:textId="77777777" w:rsidTr="00762686">
              <w:tc>
                <w:tcPr>
                  <w:tcW w:w="1396" w:type="dxa"/>
                </w:tcPr>
                <w:p w14:paraId="21902560" w14:textId="29617611" w:rsidR="00D5638F" w:rsidRPr="00744D9C" w:rsidRDefault="00166559" w:rsidP="00D5638F">
                  <w:pPr>
                    <w:rPr>
                      <w:szCs w:val="22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882" w:type="dxa"/>
                </w:tcPr>
                <w:p w14:paraId="31F6A912" w14:textId="326A9647" w:rsidR="00D5638F" w:rsidRPr="00744D9C" w:rsidRDefault="00D5638F" w:rsidP="00D5638F">
                  <w:pPr>
                    <w:rPr>
                      <w:szCs w:val="22"/>
                      <w:lang w:val="en-GB"/>
                    </w:rPr>
                  </w:pPr>
                  <w:r w:rsidRPr="00744D9C">
                    <w:rPr>
                      <w:szCs w:val="22"/>
                      <w:lang w:val="en-GB"/>
                    </w:rPr>
                    <w:t xml:space="preserve">Project emissions during the period </w:t>
                  </w:r>
                  <w:r w:rsidRPr="00744D9C">
                    <w:rPr>
                      <w:i/>
                      <w:szCs w:val="22"/>
                      <w:lang w:val="en-GB"/>
                    </w:rPr>
                    <w:t>p</w:t>
                  </w:r>
                  <w:r w:rsidRPr="00744D9C">
                    <w:rPr>
                      <w:szCs w:val="22"/>
                      <w:lang w:val="en-GB"/>
                    </w:rPr>
                    <w:t xml:space="preserve"> [tCO</w:t>
                  </w:r>
                  <w:r w:rsidRPr="00744D9C">
                    <w:rPr>
                      <w:szCs w:val="22"/>
                      <w:vertAlign w:val="subscript"/>
                      <w:lang w:val="en-GB"/>
                    </w:rPr>
                    <w:t>2</w:t>
                  </w:r>
                  <w:r w:rsidRPr="00744D9C">
                    <w:rPr>
                      <w:szCs w:val="22"/>
                      <w:lang w:val="en-GB"/>
                    </w:rPr>
                    <w:t>/p]</w:t>
                  </w:r>
                </w:p>
              </w:tc>
            </w:tr>
          </w:tbl>
          <w:p w14:paraId="05179549" w14:textId="41CEFEDE" w:rsidR="00D5638F" w:rsidRPr="00744D9C" w:rsidRDefault="00D5638F" w:rsidP="00FC2BC0">
            <w:pPr>
              <w:rPr>
                <w:szCs w:val="22"/>
                <w:lang w:val="en-GB"/>
              </w:rPr>
            </w:pPr>
          </w:p>
        </w:tc>
      </w:tr>
    </w:tbl>
    <w:p w14:paraId="08B3F9FC" w14:textId="77777777" w:rsidR="0016310E" w:rsidRPr="00744D9C" w:rsidRDefault="0016310E" w:rsidP="00015F7F">
      <w:pPr>
        <w:rPr>
          <w:color w:val="FF0000"/>
          <w:szCs w:val="22"/>
          <w:lang w:val="en-GB"/>
        </w:rPr>
      </w:pPr>
    </w:p>
    <w:p w14:paraId="7B89EE1E" w14:textId="77777777" w:rsidR="00E14752" w:rsidRPr="00744D9C" w:rsidRDefault="00E14752" w:rsidP="00015F7F">
      <w:pPr>
        <w:rPr>
          <w:color w:val="FF0000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744D9C" w14:paraId="6E8CE0AC" w14:textId="77777777">
        <w:tc>
          <w:tcPr>
            <w:tcW w:w="8702" w:type="dxa"/>
            <w:shd w:val="clear" w:color="auto" w:fill="17365D"/>
          </w:tcPr>
          <w:p w14:paraId="7580F03A" w14:textId="77777777" w:rsidR="00E14752" w:rsidRPr="00744D9C" w:rsidRDefault="000559C5" w:rsidP="0093169A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  <w:lang w:val="en-GB"/>
              </w:rPr>
            </w:pPr>
            <w:bookmarkStart w:id="56" w:name="_Ref348725876"/>
            <w:r w:rsidRPr="00744D9C">
              <w:rPr>
                <w:b/>
                <w:color w:val="FFFFFF"/>
                <w:szCs w:val="22"/>
                <w:lang w:val="en-GB"/>
              </w:rPr>
              <w:t xml:space="preserve">Data and parameters fixed </w:t>
            </w:r>
            <w:r w:rsidRPr="00744D9C">
              <w:rPr>
                <w:b/>
                <w:i/>
                <w:color w:val="FFFFFF"/>
                <w:szCs w:val="22"/>
                <w:lang w:val="en-GB"/>
              </w:rPr>
              <w:t>ex ante</w:t>
            </w:r>
            <w:bookmarkEnd w:id="56"/>
          </w:p>
        </w:tc>
      </w:tr>
    </w:tbl>
    <w:p w14:paraId="2D940D36" w14:textId="77777777" w:rsidR="00E14752" w:rsidRPr="00744D9C" w:rsidRDefault="00E14752" w:rsidP="00E14752">
      <w:pPr>
        <w:rPr>
          <w:szCs w:val="22"/>
          <w:lang w:val="en-GB"/>
        </w:rPr>
      </w:pPr>
      <w:r w:rsidRPr="00744D9C">
        <w:rPr>
          <w:szCs w:val="22"/>
          <w:lang w:val="en-GB"/>
        </w:rPr>
        <w:t xml:space="preserve">The source of each </w:t>
      </w:r>
      <w:r w:rsidR="00F643F9" w:rsidRPr="00744D9C">
        <w:rPr>
          <w:szCs w:val="22"/>
          <w:lang w:val="en-GB"/>
        </w:rPr>
        <w:t xml:space="preserve">data and parameter fixed </w:t>
      </w:r>
      <w:r w:rsidR="00F643F9" w:rsidRPr="00744D9C">
        <w:rPr>
          <w:i/>
          <w:szCs w:val="22"/>
          <w:lang w:val="en-GB"/>
        </w:rPr>
        <w:t>ex ante</w:t>
      </w:r>
      <w:r w:rsidRPr="00744D9C">
        <w:rPr>
          <w:szCs w:val="22"/>
          <w:lang w:val="en-GB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330"/>
        <w:gridCol w:w="2882"/>
      </w:tblGrid>
      <w:tr w:rsidR="00E14752" w:rsidRPr="00744D9C" w14:paraId="5586FB21" w14:textId="77777777" w:rsidTr="00D1436E">
        <w:tc>
          <w:tcPr>
            <w:tcW w:w="1313" w:type="dxa"/>
            <w:shd w:val="clear" w:color="auto" w:fill="C6D9F1"/>
          </w:tcPr>
          <w:p w14:paraId="23CBABA8" w14:textId="77777777" w:rsidR="00E14752" w:rsidRPr="00744D9C" w:rsidRDefault="00E14752" w:rsidP="001A1BA7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Parameter</w:t>
            </w:r>
          </w:p>
        </w:tc>
        <w:tc>
          <w:tcPr>
            <w:tcW w:w="4119" w:type="dxa"/>
            <w:shd w:val="clear" w:color="auto" w:fill="C6D9F1"/>
          </w:tcPr>
          <w:p w14:paraId="57851A1B" w14:textId="77777777" w:rsidR="00E14752" w:rsidRPr="00744D9C" w:rsidRDefault="00E14752" w:rsidP="001A1BA7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Description of data</w:t>
            </w:r>
          </w:p>
        </w:tc>
        <w:tc>
          <w:tcPr>
            <w:tcW w:w="3068" w:type="dxa"/>
            <w:shd w:val="clear" w:color="auto" w:fill="C6D9F1"/>
          </w:tcPr>
          <w:p w14:paraId="284761FD" w14:textId="77777777" w:rsidR="00E14752" w:rsidRPr="00744D9C" w:rsidRDefault="00E14752" w:rsidP="001A1BA7">
            <w:pPr>
              <w:jc w:val="center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Source</w:t>
            </w:r>
          </w:p>
        </w:tc>
      </w:tr>
      <w:tr w:rsidR="00E14752" w:rsidRPr="00744D9C" w14:paraId="4BBA12C6" w14:textId="77777777" w:rsidTr="00D1436E">
        <w:tc>
          <w:tcPr>
            <w:tcW w:w="1313" w:type="dxa"/>
            <w:shd w:val="clear" w:color="auto" w:fill="auto"/>
          </w:tcPr>
          <w:p w14:paraId="365D011F" w14:textId="782DC3A9" w:rsidR="00E14752" w:rsidRPr="00744D9C" w:rsidRDefault="00166559" w:rsidP="001A1BA7">
            <w:pPr>
              <w:rPr>
                <w:color w:val="FF0000"/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CNG</m:t>
                    </m:r>
                  </m:sub>
                </m:sSub>
              </m:oMath>
            </m:oMathPara>
          </w:p>
        </w:tc>
        <w:tc>
          <w:tcPr>
            <w:tcW w:w="4119" w:type="dxa"/>
            <w:shd w:val="clear" w:color="auto" w:fill="auto"/>
          </w:tcPr>
          <w:p w14:paraId="2900DDD3" w14:textId="19E59138" w:rsidR="00FB15A7" w:rsidRPr="00744D9C" w:rsidRDefault="00FB15A7" w:rsidP="001A1BA7">
            <w:pPr>
              <w:jc w:val="left"/>
              <w:rPr>
                <w:color w:val="FF0000"/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Net calorific value of CNG [GJ/</w:t>
            </w:r>
            <w:r w:rsidR="00240ACD">
              <w:rPr>
                <w:szCs w:val="22"/>
                <w:lang w:val="en-GB"/>
              </w:rPr>
              <w:t>t</w:t>
            </w:r>
            <w:r w:rsidRPr="00744D9C">
              <w:rPr>
                <w:szCs w:val="22"/>
                <w:lang w:val="en-GB"/>
              </w:rPr>
              <w:t>]</w:t>
            </w:r>
          </w:p>
        </w:tc>
        <w:tc>
          <w:tcPr>
            <w:tcW w:w="3068" w:type="dxa"/>
            <w:shd w:val="clear" w:color="auto" w:fill="auto"/>
          </w:tcPr>
          <w:p w14:paraId="478D6599" w14:textId="77777777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In the order of preference:</w:t>
            </w:r>
          </w:p>
          <w:p w14:paraId="321945F8" w14:textId="4F616A83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a) value provided by fuel supplier;</w:t>
            </w:r>
          </w:p>
          <w:p w14:paraId="60A7513A" w14:textId="1FB8D64E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b) value measured by the project participants;</w:t>
            </w:r>
          </w:p>
          <w:p w14:paraId="02DD5B71" w14:textId="1A9B7171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c) regional or national default value; or</w:t>
            </w:r>
          </w:p>
          <w:p w14:paraId="214AC025" w14:textId="36B8F67C" w:rsidR="00E14752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d) IPCC default value provided in table 1.</w:t>
            </w:r>
            <w:r w:rsidR="00F60053">
              <w:rPr>
                <w:szCs w:val="22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 xml:space="preserve"> of Ch.</w:t>
            </w:r>
            <w:r w:rsidR="006C7BAB" w:rsidRPr="00744D9C">
              <w:rPr>
                <w:szCs w:val="22"/>
                <w:lang w:val="en-GB"/>
              </w:rPr>
              <w:t>1</w:t>
            </w:r>
            <w:r w:rsidRPr="00744D9C">
              <w:rPr>
                <w:szCs w:val="22"/>
                <w:lang w:val="en-GB"/>
              </w:rPr>
              <w:t xml:space="preserve"> Vol.2 of 2006 IPCC Guidelines on National GHG Inventories. Lower value is applied.</w:t>
            </w:r>
          </w:p>
        </w:tc>
      </w:tr>
      <w:tr w:rsidR="00FB15A7" w:rsidRPr="00744D9C" w14:paraId="001CEA57" w14:textId="77777777" w:rsidTr="00D1436E">
        <w:tc>
          <w:tcPr>
            <w:tcW w:w="1313" w:type="dxa"/>
            <w:shd w:val="clear" w:color="auto" w:fill="auto"/>
          </w:tcPr>
          <w:p w14:paraId="3C6F0CC6" w14:textId="249473E9" w:rsidR="00FB15A7" w:rsidRPr="00744D9C" w:rsidRDefault="00166559" w:rsidP="00FB15A7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diesel</m:t>
                    </m:r>
                  </m:sub>
                </m:sSub>
              </m:oMath>
            </m:oMathPara>
          </w:p>
        </w:tc>
        <w:tc>
          <w:tcPr>
            <w:tcW w:w="4119" w:type="dxa"/>
            <w:shd w:val="clear" w:color="auto" w:fill="auto"/>
          </w:tcPr>
          <w:p w14:paraId="76B17A74" w14:textId="3C716519" w:rsidR="00FB15A7" w:rsidRPr="00744D9C" w:rsidRDefault="00FB15A7" w:rsidP="00FB15A7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Net calorific value of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Pr="00744D9C">
              <w:rPr>
                <w:szCs w:val="22"/>
                <w:lang w:val="en-GB"/>
              </w:rPr>
              <w:t xml:space="preserve"> [GJ/</w:t>
            </w:r>
            <w:r w:rsidR="00762686" w:rsidRPr="00744D9C">
              <w:rPr>
                <w:szCs w:val="22"/>
                <w:lang w:val="en-GB"/>
              </w:rPr>
              <w:t>kl</w:t>
            </w:r>
            <w:r w:rsidRPr="00744D9C">
              <w:rPr>
                <w:szCs w:val="22"/>
                <w:lang w:val="en-GB"/>
              </w:rPr>
              <w:t>]</w:t>
            </w:r>
          </w:p>
          <w:p w14:paraId="0B49CF6A" w14:textId="77777777" w:rsidR="00FB15A7" w:rsidRPr="00744D9C" w:rsidRDefault="00FB15A7" w:rsidP="00FB15A7">
            <w:pPr>
              <w:jc w:val="left"/>
              <w:rPr>
                <w:szCs w:val="22"/>
                <w:lang w:val="en-GB"/>
              </w:rPr>
            </w:pPr>
          </w:p>
        </w:tc>
        <w:tc>
          <w:tcPr>
            <w:tcW w:w="3068" w:type="dxa"/>
            <w:shd w:val="clear" w:color="auto" w:fill="auto"/>
          </w:tcPr>
          <w:p w14:paraId="11B3BADD" w14:textId="77777777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In the order of preference:</w:t>
            </w:r>
          </w:p>
          <w:p w14:paraId="37147A8A" w14:textId="77777777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a) value provided by fuel supplier;</w:t>
            </w:r>
          </w:p>
          <w:p w14:paraId="27ADDA33" w14:textId="77777777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b) value measured by the project participants;</w:t>
            </w:r>
          </w:p>
          <w:p w14:paraId="539896BD" w14:textId="77777777" w:rsidR="00FB15A7" w:rsidRPr="00744D9C" w:rsidRDefault="00FB15A7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c) regional or national default value; or</w:t>
            </w:r>
          </w:p>
          <w:p w14:paraId="29A6D3ED" w14:textId="2CE4E7BC" w:rsidR="00FB15A7" w:rsidRPr="00744D9C" w:rsidRDefault="00FB15A7" w:rsidP="00FD5008">
            <w:pPr>
              <w:rPr>
                <w:color w:val="FF0000"/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d) IPCC default value provided in table 1.</w:t>
            </w:r>
            <w:r w:rsidR="00F60053">
              <w:rPr>
                <w:szCs w:val="22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 xml:space="preserve"> of Ch.1 Vol.2 of 2006 IPCC Guidelines on National GHG Inventories. Lower value is applied.</w:t>
            </w:r>
          </w:p>
        </w:tc>
      </w:tr>
      <w:tr w:rsidR="006C7BAB" w:rsidRPr="00744D9C" w14:paraId="4C1F25D0" w14:textId="77777777" w:rsidTr="00D1436E">
        <w:tc>
          <w:tcPr>
            <w:tcW w:w="1313" w:type="dxa"/>
            <w:shd w:val="clear" w:color="auto" w:fill="auto"/>
          </w:tcPr>
          <w:p w14:paraId="7056CAC4" w14:textId="6698AFF8" w:rsidR="006C7BAB" w:rsidRPr="00744D9C" w:rsidRDefault="00166559" w:rsidP="006C7BAB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CNG</m:t>
                    </m:r>
                  </m:sub>
                </m:sSub>
              </m:oMath>
            </m:oMathPara>
          </w:p>
        </w:tc>
        <w:tc>
          <w:tcPr>
            <w:tcW w:w="4119" w:type="dxa"/>
            <w:shd w:val="clear" w:color="auto" w:fill="auto"/>
          </w:tcPr>
          <w:p w14:paraId="4CADC620" w14:textId="4581F4AD" w:rsidR="006C7BAB" w:rsidRPr="00744D9C" w:rsidRDefault="006C7BAB" w:rsidP="006C7BAB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 xml:space="preserve"> emission factor of CNG [tCO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>/GJ]</w:t>
            </w:r>
          </w:p>
        </w:tc>
        <w:tc>
          <w:tcPr>
            <w:tcW w:w="3068" w:type="dxa"/>
            <w:shd w:val="clear" w:color="auto" w:fill="auto"/>
          </w:tcPr>
          <w:p w14:paraId="6579FC98" w14:textId="77777777" w:rsidR="006C7BAB" w:rsidRPr="00744D9C" w:rsidRDefault="006C7BAB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In the order of preference:</w:t>
            </w:r>
          </w:p>
          <w:p w14:paraId="13DC4869" w14:textId="77777777" w:rsidR="006C7BAB" w:rsidRPr="00744D9C" w:rsidRDefault="006C7BAB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a) value provided by fuel supplier;</w:t>
            </w:r>
          </w:p>
          <w:p w14:paraId="04D29AEC" w14:textId="77777777" w:rsidR="006C7BAB" w:rsidRPr="00744D9C" w:rsidRDefault="006C7BAB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b) value measured by the project participants;</w:t>
            </w:r>
          </w:p>
          <w:p w14:paraId="1E8DFABF" w14:textId="77777777" w:rsidR="006C7BAB" w:rsidRPr="00744D9C" w:rsidRDefault="006C7BAB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c) regional or national default value; or</w:t>
            </w:r>
          </w:p>
          <w:p w14:paraId="4196AAB1" w14:textId="01D5F9D3" w:rsidR="006C7BAB" w:rsidRPr="00744D9C" w:rsidRDefault="006C7BAB" w:rsidP="00FD5008">
            <w:pPr>
              <w:rPr>
                <w:color w:val="FF0000"/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d) IPCC default value provided in table 3.2.1 of Ch.3 Vol.2 of 2006 IPCC Guidelines on National GHG Inventories. </w:t>
            </w:r>
            <w:r w:rsidR="00765F8C">
              <w:rPr>
                <w:szCs w:val="22"/>
                <w:lang w:val="en-GB"/>
              </w:rPr>
              <w:t>Higher</w:t>
            </w:r>
            <w:r w:rsidRPr="00744D9C">
              <w:rPr>
                <w:szCs w:val="22"/>
                <w:lang w:val="en-GB"/>
              </w:rPr>
              <w:t xml:space="preserve"> value is applied.</w:t>
            </w:r>
          </w:p>
        </w:tc>
      </w:tr>
      <w:tr w:rsidR="009D7879" w:rsidRPr="00744D9C" w14:paraId="52DD7BA6" w14:textId="77777777" w:rsidTr="00D1436E">
        <w:tc>
          <w:tcPr>
            <w:tcW w:w="1313" w:type="dxa"/>
            <w:shd w:val="clear" w:color="auto" w:fill="auto"/>
          </w:tcPr>
          <w:p w14:paraId="1588B301" w14:textId="62961D5D" w:rsidR="009D7879" w:rsidRPr="00744D9C" w:rsidRDefault="00166559" w:rsidP="009D7879">
            <w:pPr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diesel</m:t>
                    </m:r>
                  </m:sub>
                </m:sSub>
              </m:oMath>
            </m:oMathPara>
          </w:p>
        </w:tc>
        <w:tc>
          <w:tcPr>
            <w:tcW w:w="4119" w:type="dxa"/>
            <w:shd w:val="clear" w:color="auto" w:fill="auto"/>
          </w:tcPr>
          <w:p w14:paraId="3847FB97" w14:textId="4868E186" w:rsidR="009D7879" w:rsidRPr="00744D9C" w:rsidRDefault="009D7879" w:rsidP="009D7879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 xml:space="preserve"> emission factor of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Pr="00744D9C">
              <w:rPr>
                <w:szCs w:val="22"/>
                <w:lang w:val="en-GB"/>
              </w:rPr>
              <w:t xml:space="preserve"> [tCO</w:t>
            </w:r>
            <w:r w:rsidRPr="00744D9C">
              <w:rPr>
                <w:szCs w:val="22"/>
                <w:vertAlign w:val="subscript"/>
                <w:lang w:val="en-GB"/>
              </w:rPr>
              <w:t>2</w:t>
            </w:r>
            <w:r w:rsidRPr="00744D9C">
              <w:rPr>
                <w:szCs w:val="22"/>
                <w:lang w:val="en-GB"/>
              </w:rPr>
              <w:t>/GJ]</w:t>
            </w:r>
          </w:p>
        </w:tc>
        <w:tc>
          <w:tcPr>
            <w:tcW w:w="3068" w:type="dxa"/>
            <w:shd w:val="clear" w:color="auto" w:fill="auto"/>
          </w:tcPr>
          <w:p w14:paraId="2A986336" w14:textId="77777777" w:rsidR="009D7879" w:rsidRPr="00744D9C" w:rsidRDefault="009D7879" w:rsidP="009D7879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In the order of preference:</w:t>
            </w:r>
          </w:p>
          <w:p w14:paraId="3322DE7E" w14:textId="77777777" w:rsidR="009D7879" w:rsidRPr="00744D9C" w:rsidRDefault="009D7879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a) value provided by fuel supplier;</w:t>
            </w:r>
          </w:p>
          <w:p w14:paraId="5BBE5360" w14:textId="77777777" w:rsidR="009D7879" w:rsidRPr="00744D9C" w:rsidRDefault="009D7879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b) value measured by the project participants;</w:t>
            </w:r>
          </w:p>
          <w:p w14:paraId="2F916E48" w14:textId="77777777" w:rsidR="009D7879" w:rsidRPr="00744D9C" w:rsidRDefault="009D7879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c) regional or national default value; or</w:t>
            </w:r>
          </w:p>
          <w:p w14:paraId="3C8B9B9C" w14:textId="794082EA" w:rsidR="009D7879" w:rsidRPr="00744D9C" w:rsidRDefault="009D7879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d) IPCC default value provided in table 3.2.1 of Ch.3 Vol.2 of 2006 IPCC Guidelines on National GHG </w:t>
            </w:r>
            <w:r w:rsidRPr="00744D9C">
              <w:rPr>
                <w:szCs w:val="22"/>
                <w:lang w:val="en-GB"/>
              </w:rPr>
              <w:lastRenderedPageBreak/>
              <w:t>Inventories. Lower value is applied.</w:t>
            </w:r>
          </w:p>
        </w:tc>
      </w:tr>
      <w:tr w:rsidR="00762686" w:rsidRPr="00744D9C" w14:paraId="0AA6A3DE" w14:textId="77777777" w:rsidTr="00D1436E">
        <w:tc>
          <w:tcPr>
            <w:tcW w:w="1313" w:type="dxa"/>
            <w:shd w:val="clear" w:color="auto" w:fill="auto"/>
          </w:tcPr>
          <w:p w14:paraId="241EC0E2" w14:textId="341C10DA" w:rsidR="00762686" w:rsidRPr="00744D9C" w:rsidRDefault="00166559" w:rsidP="006C7BAB">
            <w:pPr>
              <w:jc w:val="left"/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119" w:type="dxa"/>
            <w:shd w:val="clear" w:color="auto" w:fill="auto"/>
          </w:tcPr>
          <w:p w14:paraId="562A39FC" w14:textId="658FCACA" w:rsidR="00762686" w:rsidRPr="00744D9C" w:rsidRDefault="00A93404" w:rsidP="006C7BAB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Fuel efficiency of reference bus </w:t>
            </w:r>
            <w:r w:rsidRPr="00744D9C">
              <w:rPr>
                <w:i/>
                <w:szCs w:val="22"/>
                <w:lang w:val="en-GB"/>
              </w:rPr>
              <w:t>i</w:t>
            </w:r>
            <w:r w:rsidRPr="00744D9C">
              <w:rPr>
                <w:szCs w:val="22"/>
                <w:lang w:val="en-GB"/>
              </w:rPr>
              <w:t xml:space="preserve"> [km/l]</w:t>
            </w:r>
          </w:p>
          <w:p w14:paraId="72FD1D95" w14:textId="77777777" w:rsidR="00A93404" w:rsidRPr="00744D9C" w:rsidRDefault="00A93404" w:rsidP="006C7BAB">
            <w:pPr>
              <w:jc w:val="left"/>
              <w:rPr>
                <w:szCs w:val="22"/>
                <w:lang w:val="en-GB"/>
              </w:rPr>
            </w:pPr>
          </w:p>
          <w:p w14:paraId="3F2860B7" w14:textId="4CAFBE3B" w:rsidR="00643DC0" w:rsidRPr="00744D9C" w:rsidRDefault="00F6290A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Fuel efficiency of reference bus is </w:t>
            </w:r>
            <w:r w:rsidR="00813395" w:rsidRPr="00744D9C">
              <w:rPr>
                <w:szCs w:val="22"/>
                <w:lang w:val="en-GB"/>
              </w:rPr>
              <w:t xml:space="preserve">determined </w:t>
            </w:r>
            <w:r w:rsidR="00813395" w:rsidRPr="00744D9C">
              <w:rPr>
                <w:i/>
                <w:szCs w:val="22"/>
                <w:lang w:val="en-GB"/>
              </w:rPr>
              <w:t>ex-ante</w:t>
            </w:r>
            <w:r w:rsidR="00813395" w:rsidRPr="00744D9C">
              <w:rPr>
                <w:szCs w:val="22"/>
                <w:lang w:val="en-GB"/>
              </w:rPr>
              <w:t xml:space="preserve"> </w:t>
            </w:r>
            <w:r w:rsidR="00643DC0" w:rsidRPr="00744D9C">
              <w:rPr>
                <w:szCs w:val="22"/>
                <w:lang w:val="en-GB"/>
              </w:rPr>
              <w:t>in the following manner.</w:t>
            </w:r>
          </w:p>
          <w:p w14:paraId="769B4183" w14:textId="3D2D3D98" w:rsidR="00643DC0" w:rsidRPr="00744D9C" w:rsidRDefault="00643DC0" w:rsidP="006C7BAB">
            <w:pPr>
              <w:jc w:val="left"/>
              <w:rPr>
                <w:szCs w:val="22"/>
                <w:lang w:val="en-GB"/>
              </w:rPr>
            </w:pPr>
          </w:p>
          <w:p w14:paraId="0BA0C591" w14:textId="5EE0FBD2" w:rsidR="00643DC0" w:rsidRDefault="00643DC0" w:rsidP="006C7BAB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[Option 1]</w:t>
            </w:r>
          </w:p>
          <w:p w14:paraId="78299ECC" w14:textId="3CED806D" w:rsidR="000027B1" w:rsidRDefault="000027B1" w:rsidP="00FD5008">
            <w:pPr>
              <w:rPr>
                <w:szCs w:val="22"/>
                <w:lang w:val="en-GB"/>
              </w:rPr>
            </w:pPr>
            <w:r w:rsidRPr="000027B1">
              <w:rPr>
                <w:szCs w:val="22"/>
                <w:lang w:val="en-GB"/>
              </w:rPr>
              <w:t xml:space="preserve">Fuel efficiency of reference bus </w:t>
            </w:r>
            <w:r w:rsidRPr="006E433F">
              <w:rPr>
                <w:i/>
                <w:szCs w:val="22"/>
                <w:lang w:val="en-GB"/>
              </w:rPr>
              <w:t>i</w:t>
            </w:r>
            <w:r>
              <w:rPr>
                <w:szCs w:val="22"/>
                <w:lang w:val="en-GB"/>
              </w:rPr>
              <w:t xml:space="preserve"> </w:t>
            </w:r>
            <w:r w:rsidRPr="000027B1">
              <w:rPr>
                <w:szCs w:val="22"/>
                <w:lang w:val="en-GB"/>
              </w:rPr>
              <w:t>is determined</w:t>
            </w:r>
            <w:r>
              <w:rPr>
                <w:szCs w:val="22"/>
                <w:lang w:val="en-GB"/>
              </w:rPr>
              <w:t xml:space="preserve"> based on measured data</w:t>
            </w:r>
            <w:r w:rsidR="001A26FD">
              <w:rPr>
                <w:szCs w:val="22"/>
                <w:lang w:val="en-GB"/>
              </w:rPr>
              <w:t xml:space="preserve"> of bus </w:t>
            </w:r>
            <w:r w:rsidR="001A26FD" w:rsidRPr="006E433F">
              <w:rPr>
                <w:i/>
                <w:szCs w:val="22"/>
                <w:lang w:val="en-GB"/>
              </w:rPr>
              <w:t>i</w:t>
            </w:r>
            <w:r w:rsidR="001A26FD">
              <w:rPr>
                <w:szCs w:val="22"/>
                <w:lang w:val="en-GB"/>
              </w:rPr>
              <w:t xml:space="preserve"> prior to installation of </w:t>
            </w:r>
            <w:r w:rsidR="001A26FD" w:rsidRPr="001A26FD">
              <w:rPr>
                <w:szCs w:val="22"/>
                <w:lang w:val="en-GB"/>
              </w:rPr>
              <w:t>CNG-diesel hybrid equipment</w:t>
            </w:r>
            <w:r>
              <w:rPr>
                <w:szCs w:val="22"/>
                <w:lang w:val="en-GB"/>
              </w:rPr>
              <w:t>.</w:t>
            </w:r>
          </w:p>
          <w:p w14:paraId="7E64A34B" w14:textId="775D2624" w:rsidR="001A26FD" w:rsidRDefault="001A26FD" w:rsidP="00FD5008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Dai</w:t>
            </w:r>
            <w:r w:rsidR="00C54317">
              <w:rPr>
                <w:szCs w:val="22"/>
                <w:lang w:val="en-GB"/>
              </w:rPr>
              <w:t>l</w:t>
            </w:r>
            <w:r>
              <w:rPr>
                <w:szCs w:val="22"/>
                <w:lang w:val="en-GB"/>
              </w:rPr>
              <w:t xml:space="preserve">y data </w:t>
            </w:r>
            <w:r w:rsidR="008A1E18">
              <w:rPr>
                <w:szCs w:val="22"/>
                <w:lang w:val="en-GB"/>
              </w:rPr>
              <w:t xml:space="preserve">sets </w:t>
            </w:r>
            <w:r>
              <w:rPr>
                <w:szCs w:val="22"/>
                <w:lang w:val="en-GB"/>
              </w:rPr>
              <w:t>of</w:t>
            </w:r>
            <w:r w:rsidRPr="001A26FD">
              <w:rPr>
                <w:szCs w:val="22"/>
                <w:lang w:val="en-GB"/>
              </w:rPr>
              <w:t xml:space="preserve"> drive distance </w:t>
            </w:r>
            <w:r>
              <w:rPr>
                <w:szCs w:val="22"/>
                <w:lang w:val="en-GB"/>
              </w:rPr>
              <w:t>and d</w:t>
            </w:r>
            <w:r w:rsidRPr="001A26FD">
              <w:rPr>
                <w:szCs w:val="22"/>
                <w:lang w:val="en-GB"/>
              </w:rPr>
              <w:t xml:space="preserve">iesel fuel consumption of bus </w:t>
            </w:r>
            <w:r w:rsidRPr="00FF2A2C">
              <w:rPr>
                <w:i/>
                <w:szCs w:val="22"/>
                <w:lang w:val="en-GB"/>
              </w:rPr>
              <w:t>i</w:t>
            </w:r>
            <w:r w:rsidRPr="001A26FD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 xml:space="preserve">are collected </w:t>
            </w:r>
            <w:r w:rsidR="008A1E18">
              <w:rPr>
                <w:szCs w:val="22"/>
                <w:lang w:val="en-GB"/>
              </w:rPr>
              <w:t>prior to</w:t>
            </w:r>
            <w:r w:rsidRPr="001A26FD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installation</w:t>
            </w:r>
            <w:r w:rsidRPr="001A26FD">
              <w:rPr>
                <w:szCs w:val="22"/>
                <w:lang w:val="en-GB"/>
              </w:rPr>
              <w:t xml:space="preserve"> of </w:t>
            </w:r>
            <w:r w:rsidR="008A1E18" w:rsidRPr="001A26FD">
              <w:rPr>
                <w:szCs w:val="22"/>
                <w:lang w:val="en-GB"/>
              </w:rPr>
              <w:t>CNG-diesel hybrid equipment</w:t>
            </w:r>
            <w:r w:rsidRPr="001A26FD">
              <w:rPr>
                <w:szCs w:val="22"/>
                <w:lang w:val="en-GB"/>
              </w:rPr>
              <w:t xml:space="preserve"> for at least 60 days</w:t>
            </w:r>
            <w:r w:rsidR="008A1E18">
              <w:rPr>
                <w:szCs w:val="22"/>
                <w:lang w:val="en-GB"/>
              </w:rPr>
              <w:t xml:space="preserve">. The </w:t>
            </w:r>
            <w:r w:rsidR="004B1C59">
              <w:rPr>
                <w:szCs w:val="22"/>
                <w:lang w:val="en-GB"/>
              </w:rPr>
              <w:t>high</w:t>
            </w:r>
            <w:r w:rsidR="008A1E18">
              <w:rPr>
                <w:szCs w:val="22"/>
                <w:lang w:val="en-GB"/>
              </w:rPr>
              <w:t xml:space="preserve">est value </w:t>
            </w:r>
            <w:r w:rsidR="004B1C59">
              <w:rPr>
                <w:szCs w:val="22"/>
                <w:lang w:val="en-GB"/>
              </w:rPr>
              <w:t xml:space="preserve">(the most efficient value) </w:t>
            </w:r>
            <w:r w:rsidR="008A1E18">
              <w:rPr>
                <w:szCs w:val="22"/>
                <w:lang w:val="en-GB"/>
              </w:rPr>
              <w:t>from the measured data sets</w:t>
            </w:r>
            <w:r w:rsidR="008A1E18" w:rsidRPr="00744D9C">
              <w:rPr>
                <w:szCs w:val="22"/>
                <w:lang w:val="en-GB"/>
              </w:rPr>
              <w:t xml:space="preserve"> </w:t>
            </w:r>
            <w:r w:rsidR="008A1E18" w:rsidRPr="006E433F">
              <w:rPr>
                <w:szCs w:val="22"/>
                <w:lang w:val="en-GB"/>
              </w:rPr>
              <w:t xml:space="preserve">is </w:t>
            </w:r>
            <w:r w:rsidR="008A1E18">
              <w:rPr>
                <w:szCs w:val="22"/>
                <w:lang w:val="en-GB"/>
              </w:rPr>
              <w:t>selected and determined as f</w:t>
            </w:r>
            <w:r w:rsidR="008A1E18" w:rsidRPr="00744D9C">
              <w:rPr>
                <w:szCs w:val="22"/>
                <w:lang w:val="en-GB"/>
              </w:rPr>
              <w:t xml:space="preserve">uel efficiency of </w:t>
            </w:r>
            <w:r w:rsidR="008A1E18">
              <w:rPr>
                <w:szCs w:val="22"/>
                <w:lang w:val="en-GB"/>
              </w:rPr>
              <w:t xml:space="preserve">reference </w:t>
            </w:r>
            <w:r w:rsidR="008A1E18" w:rsidRPr="00744D9C">
              <w:rPr>
                <w:szCs w:val="22"/>
                <w:lang w:val="en-GB"/>
              </w:rPr>
              <w:t xml:space="preserve">bus </w:t>
            </w:r>
            <w:r w:rsidR="008A1E18">
              <w:rPr>
                <w:i/>
                <w:szCs w:val="22"/>
                <w:lang w:val="en-GB"/>
              </w:rPr>
              <w:t>i</w:t>
            </w:r>
            <w:r w:rsidR="008A1E18" w:rsidRPr="006E433F">
              <w:rPr>
                <w:szCs w:val="22"/>
                <w:lang w:val="en-GB"/>
              </w:rPr>
              <w:t>.</w:t>
            </w:r>
          </w:p>
          <w:p w14:paraId="644B19A2" w14:textId="3023595C" w:rsidR="000027B1" w:rsidRDefault="000027B1" w:rsidP="006C7BAB">
            <w:pPr>
              <w:jc w:val="left"/>
              <w:rPr>
                <w:szCs w:val="22"/>
                <w:lang w:val="en-GB"/>
              </w:rPr>
            </w:pPr>
          </w:p>
          <w:p w14:paraId="5727DB6A" w14:textId="530D78B6" w:rsidR="000027B1" w:rsidRPr="00744D9C" w:rsidRDefault="000027B1" w:rsidP="006C7BAB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[</w:t>
            </w:r>
            <w:r w:rsidRPr="00744D9C">
              <w:rPr>
                <w:szCs w:val="22"/>
                <w:lang w:val="en-GB"/>
              </w:rPr>
              <w:t xml:space="preserve">Option </w:t>
            </w:r>
            <w:r>
              <w:rPr>
                <w:szCs w:val="22"/>
                <w:lang w:val="en-GB"/>
              </w:rPr>
              <w:t>2]</w:t>
            </w:r>
          </w:p>
          <w:p w14:paraId="6FD60A44" w14:textId="1700C426" w:rsidR="00A93404" w:rsidRPr="00744D9C" w:rsidRDefault="00A93404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Catalogue value of fuel efficiency of </w:t>
            </w:r>
            <w:r w:rsidR="00813395" w:rsidRPr="00744D9C">
              <w:rPr>
                <w:szCs w:val="22"/>
                <w:lang w:val="en-GB"/>
              </w:rPr>
              <w:t>bus</w:t>
            </w:r>
            <w:r w:rsidRPr="00744D9C">
              <w:rPr>
                <w:szCs w:val="22"/>
                <w:lang w:val="en-GB"/>
              </w:rPr>
              <w:t xml:space="preserve"> </w:t>
            </w:r>
            <w:r w:rsidRPr="00744D9C">
              <w:rPr>
                <w:i/>
                <w:szCs w:val="22"/>
                <w:lang w:val="en-GB"/>
              </w:rPr>
              <w:t>i</w:t>
            </w:r>
            <w:r w:rsidR="00813395" w:rsidRPr="00744D9C">
              <w:rPr>
                <w:szCs w:val="22"/>
                <w:lang w:val="en-GB"/>
              </w:rPr>
              <w:t xml:space="preserve"> which </w:t>
            </w:r>
            <w:r w:rsidRPr="00744D9C">
              <w:rPr>
                <w:szCs w:val="22"/>
                <w:lang w:val="en-GB"/>
              </w:rPr>
              <w:t>is</w:t>
            </w:r>
            <w:r w:rsidR="00813395" w:rsidRPr="00744D9C">
              <w:rPr>
                <w:szCs w:val="22"/>
                <w:lang w:val="en-GB"/>
              </w:rPr>
              <w:t xml:space="preserve"> converted from mono </w:t>
            </w:r>
            <w:r w:rsidR="00A610D4" w:rsidRPr="00744D9C">
              <w:rPr>
                <w:szCs w:val="22"/>
                <w:lang w:val="en-GB"/>
              </w:rPr>
              <w:t>diesel fuel</w:t>
            </w:r>
            <w:r w:rsidR="00813395" w:rsidRPr="00744D9C">
              <w:rPr>
                <w:szCs w:val="22"/>
                <w:lang w:val="en-GB"/>
              </w:rPr>
              <w:t xml:space="preserve"> combustion to CNG-diesel hybrid combustion in the project </w:t>
            </w:r>
            <w:r w:rsidRPr="00744D9C">
              <w:rPr>
                <w:szCs w:val="22"/>
                <w:lang w:val="en-GB"/>
              </w:rPr>
              <w:t xml:space="preserve">is determined as fuel efficiency of reference bus </w:t>
            </w:r>
            <w:r w:rsidRPr="00744D9C">
              <w:rPr>
                <w:i/>
                <w:szCs w:val="22"/>
                <w:lang w:val="en-GB"/>
              </w:rPr>
              <w:t>i.</w:t>
            </w:r>
          </w:p>
          <w:p w14:paraId="4BC01D01" w14:textId="77777777" w:rsidR="00A93404" w:rsidRPr="00744D9C" w:rsidRDefault="00A93404" w:rsidP="00A93404">
            <w:pPr>
              <w:jc w:val="left"/>
              <w:rPr>
                <w:szCs w:val="22"/>
                <w:lang w:val="en-GB"/>
              </w:rPr>
            </w:pPr>
          </w:p>
          <w:p w14:paraId="4BF083C4" w14:textId="13719F21" w:rsidR="00A93404" w:rsidRPr="00744D9C" w:rsidRDefault="00A93404" w:rsidP="00A93404">
            <w:pPr>
              <w:jc w:val="left"/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 xml:space="preserve">[Option </w:t>
            </w:r>
            <w:r w:rsidR="000027B1">
              <w:rPr>
                <w:szCs w:val="22"/>
                <w:lang w:val="en-GB"/>
              </w:rPr>
              <w:t>3</w:t>
            </w:r>
            <w:r w:rsidRPr="00744D9C">
              <w:rPr>
                <w:szCs w:val="22"/>
                <w:lang w:val="en-GB"/>
              </w:rPr>
              <w:t>]</w:t>
            </w:r>
          </w:p>
          <w:p w14:paraId="4B498B77" w14:textId="52B8BEBC" w:rsidR="00F6290A" w:rsidRDefault="00A93404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T</w:t>
            </w:r>
            <w:r w:rsidR="00813395" w:rsidRPr="00744D9C">
              <w:rPr>
                <w:szCs w:val="22"/>
                <w:lang w:val="en-GB"/>
              </w:rPr>
              <w:t>he default value</w:t>
            </w:r>
            <w:r w:rsidRPr="00744D9C">
              <w:rPr>
                <w:szCs w:val="22"/>
                <w:lang w:val="en-GB"/>
              </w:rPr>
              <w:t xml:space="preserve"> </w:t>
            </w:r>
            <w:r w:rsidR="004B1C59">
              <w:rPr>
                <w:szCs w:val="22"/>
                <w:lang w:val="en-GB"/>
              </w:rPr>
              <w:t xml:space="preserve">in the following table </w:t>
            </w:r>
            <w:r w:rsidR="00DC3036">
              <w:rPr>
                <w:szCs w:val="22"/>
                <w:lang w:val="en-GB"/>
              </w:rPr>
              <w:t xml:space="preserve">in line with the total displacement </w:t>
            </w:r>
            <w:r w:rsidRPr="00744D9C">
              <w:rPr>
                <w:szCs w:val="22"/>
                <w:lang w:val="en-GB"/>
              </w:rPr>
              <w:t xml:space="preserve">is applied as fuel efficiency of reference bus </w:t>
            </w:r>
            <w:r w:rsidRPr="00744D9C">
              <w:rPr>
                <w:i/>
                <w:szCs w:val="22"/>
                <w:lang w:val="en-GB"/>
              </w:rPr>
              <w:t>i</w:t>
            </w:r>
            <w:r w:rsidRPr="00744D9C">
              <w:rPr>
                <w:szCs w:val="22"/>
                <w:lang w:val="en-GB"/>
              </w:rPr>
              <w:t>.</w:t>
            </w:r>
            <w:r w:rsidR="00DC3036">
              <w:rPr>
                <w:szCs w:val="22"/>
                <w:lang w:val="en-GB"/>
              </w:rPr>
              <w:t xml:space="preserve"> (“x” in the table represents the total displacement of project bus </w:t>
            </w:r>
            <w:r w:rsidR="00DC3036" w:rsidRPr="006E433F">
              <w:rPr>
                <w:i/>
                <w:szCs w:val="22"/>
                <w:lang w:val="en-GB"/>
              </w:rPr>
              <w:t>i</w:t>
            </w:r>
            <w:r w:rsidR="00DC3036">
              <w:rPr>
                <w:szCs w:val="22"/>
                <w:lang w:val="en-GB"/>
              </w:rPr>
              <w:t>)</w:t>
            </w:r>
          </w:p>
          <w:p w14:paraId="229A428C" w14:textId="171F9FDA" w:rsidR="00DC3036" w:rsidRDefault="00DC3036" w:rsidP="00A93404">
            <w:pPr>
              <w:jc w:val="left"/>
              <w:rPr>
                <w:szCs w:val="22"/>
                <w:lang w:val="en-GB"/>
              </w:rPr>
            </w:pPr>
          </w:p>
          <w:p w14:paraId="33441981" w14:textId="56934340" w:rsidR="00FD5008" w:rsidRDefault="00FD5008" w:rsidP="00A93404">
            <w:pPr>
              <w:jc w:val="left"/>
              <w:rPr>
                <w:szCs w:val="22"/>
                <w:lang w:val="en-GB"/>
              </w:rPr>
            </w:pPr>
          </w:p>
          <w:tbl>
            <w:tblPr>
              <w:tblStyle w:val="af6"/>
              <w:tblpPr w:leftFromText="142" w:rightFromText="142" w:vertAnchor="text" w:horzAnchor="margin" w:tblpY="-295"/>
              <w:tblOverlap w:val="never"/>
              <w:tblW w:w="4104" w:type="dxa"/>
              <w:tblLook w:val="04A0" w:firstRow="1" w:lastRow="0" w:firstColumn="1" w:lastColumn="0" w:noHBand="0" w:noVBand="1"/>
            </w:tblPr>
            <w:tblGrid>
              <w:gridCol w:w="1377"/>
              <w:gridCol w:w="1121"/>
              <w:gridCol w:w="1606"/>
            </w:tblGrid>
            <w:tr w:rsidR="00FD5008" w14:paraId="38B82854" w14:textId="77777777" w:rsidTr="00FD5008">
              <w:tc>
                <w:tcPr>
                  <w:tcW w:w="1377" w:type="dxa"/>
                </w:tcPr>
                <w:p w14:paraId="11144514" w14:textId="77777777" w:rsidR="00FD5008" w:rsidRDefault="00FD5008" w:rsidP="00FD5008">
                  <w:pPr>
                    <w:jc w:val="center"/>
                    <w:rPr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GB"/>
                    </w:rPr>
                    <w:lastRenderedPageBreak/>
                    <w:t>T</w:t>
                  </w:r>
                  <w:r>
                    <w:rPr>
                      <w:szCs w:val="22"/>
                      <w:lang w:val="en-GB"/>
                    </w:rPr>
                    <w:t>otal displacement</w:t>
                  </w:r>
                </w:p>
              </w:tc>
              <w:tc>
                <w:tcPr>
                  <w:tcW w:w="1121" w:type="dxa"/>
                </w:tcPr>
                <w:p w14:paraId="51AAB7E7" w14:textId="77777777" w:rsidR="00FD5008" w:rsidRDefault="00FD5008" w:rsidP="00FD5008">
                  <w:pPr>
                    <w:jc w:val="center"/>
                    <w:rPr>
                      <w:szCs w:val="22"/>
                      <w:lang w:val="en-GB"/>
                    </w:rPr>
                  </w:pPr>
                  <w:r>
                    <w:rPr>
                      <w:szCs w:val="22"/>
                      <w:lang w:val="en-GB"/>
                    </w:rPr>
                    <w:t>x &lt; 5.2L (5,200cc)</w:t>
                  </w:r>
                </w:p>
              </w:tc>
              <w:tc>
                <w:tcPr>
                  <w:tcW w:w="1606" w:type="dxa"/>
                </w:tcPr>
                <w:p w14:paraId="1D5DF622" w14:textId="77777777" w:rsidR="00FD5008" w:rsidRPr="00166559" w:rsidRDefault="00FD5008" w:rsidP="00FD5008">
                  <w:pPr>
                    <w:jc w:val="center"/>
                    <w:rPr>
                      <w:szCs w:val="22"/>
                      <w:lang w:val="en-GB"/>
                    </w:rPr>
                  </w:pPr>
                  <w:r w:rsidRPr="00166559">
                    <w:rPr>
                      <w:szCs w:val="22"/>
                      <w:lang w:val="en-GB"/>
                    </w:rPr>
                    <w:t xml:space="preserve">5.2L (5,200cc) </w:t>
                  </w:r>
                  <w:r w:rsidRPr="00166559">
                    <w:rPr>
                      <w:rFonts w:eastAsia="游ゴシック Medium"/>
                      <w:szCs w:val="22"/>
                      <w:lang w:val="en-GB"/>
                    </w:rPr>
                    <w:t xml:space="preserve">≤ </w:t>
                  </w:r>
                  <w:r w:rsidRPr="00166559">
                    <w:rPr>
                      <w:szCs w:val="22"/>
                      <w:lang w:val="en-GB"/>
                    </w:rPr>
                    <w:t>x</w:t>
                  </w:r>
                </w:p>
              </w:tc>
            </w:tr>
            <w:tr w:rsidR="00FD5008" w14:paraId="0771ED66" w14:textId="77777777" w:rsidTr="00FD5008">
              <w:tc>
                <w:tcPr>
                  <w:tcW w:w="1377" w:type="dxa"/>
                </w:tcPr>
                <w:p w14:paraId="0BEFFE47" w14:textId="77777777" w:rsidR="00FD5008" w:rsidRDefault="00166559" w:rsidP="00FD5008">
                  <w:pPr>
                    <w:jc w:val="center"/>
                    <w:rPr>
                      <w:szCs w:val="22"/>
                      <w:lang w:val="en-GB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GB"/>
                            </w:rPr>
                            <m:t>RE,i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21" w:type="dxa"/>
                </w:tcPr>
                <w:p w14:paraId="10FAA284" w14:textId="77777777" w:rsidR="00FD5008" w:rsidRDefault="00FD5008" w:rsidP="00FD5008">
                  <w:pPr>
                    <w:jc w:val="center"/>
                    <w:rPr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GB"/>
                    </w:rPr>
                    <w:t>6</w:t>
                  </w:r>
                  <w:r>
                    <w:rPr>
                      <w:szCs w:val="22"/>
                      <w:lang w:val="en-GB"/>
                    </w:rPr>
                    <w:t>.5</w:t>
                  </w:r>
                </w:p>
              </w:tc>
              <w:tc>
                <w:tcPr>
                  <w:tcW w:w="1606" w:type="dxa"/>
                </w:tcPr>
                <w:p w14:paraId="7A3968AF" w14:textId="77777777" w:rsidR="00FD5008" w:rsidRDefault="00FD5008" w:rsidP="00FD5008">
                  <w:pPr>
                    <w:jc w:val="center"/>
                    <w:rPr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GB"/>
                    </w:rPr>
                    <w:t>4</w:t>
                  </w:r>
                  <w:r>
                    <w:rPr>
                      <w:szCs w:val="22"/>
                      <w:lang w:val="en-GB"/>
                    </w:rPr>
                    <w:t>.7</w:t>
                  </w:r>
                </w:p>
              </w:tc>
            </w:tr>
          </w:tbl>
          <w:p w14:paraId="4ADA5B51" w14:textId="14093494" w:rsidR="00DC3036" w:rsidRPr="00DC3036" w:rsidRDefault="00DC3036" w:rsidP="00A93404">
            <w:pPr>
              <w:jc w:val="left"/>
              <w:rPr>
                <w:szCs w:val="22"/>
                <w:lang w:val="en-GB"/>
              </w:rPr>
            </w:pPr>
          </w:p>
        </w:tc>
        <w:tc>
          <w:tcPr>
            <w:tcW w:w="3068" w:type="dxa"/>
            <w:shd w:val="clear" w:color="auto" w:fill="auto"/>
          </w:tcPr>
          <w:p w14:paraId="042CFF01" w14:textId="1A086D1B" w:rsidR="00885A8F" w:rsidRDefault="00885A8F" w:rsidP="006C7BAB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lastRenderedPageBreak/>
              <w:t>[</w:t>
            </w:r>
            <w:r>
              <w:rPr>
                <w:szCs w:val="22"/>
                <w:lang w:val="en-GB"/>
              </w:rPr>
              <w:t>Option 1]</w:t>
            </w:r>
          </w:p>
          <w:p w14:paraId="504E7030" w14:textId="2A630C0F" w:rsidR="004725E6" w:rsidRDefault="009A08B5" w:rsidP="006C7BAB">
            <w:pPr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Measured</w:t>
            </w:r>
            <w:r>
              <w:rPr>
                <w:rFonts w:hint="eastAsia"/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data.</w:t>
            </w:r>
          </w:p>
          <w:p w14:paraId="6FBAB64F" w14:textId="68F0EDB5" w:rsidR="004725E6" w:rsidRDefault="004725E6" w:rsidP="006C7BAB">
            <w:pPr>
              <w:jc w:val="left"/>
              <w:rPr>
                <w:szCs w:val="22"/>
                <w:lang w:val="en-GB"/>
              </w:rPr>
            </w:pPr>
          </w:p>
          <w:p w14:paraId="7DDC2014" w14:textId="4581077C" w:rsidR="004725E6" w:rsidRDefault="004725E6" w:rsidP="006C7BAB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[</w:t>
            </w:r>
            <w:r>
              <w:rPr>
                <w:szCs w:val="22"/>
                <w:lang w:val="en-GB"/>
              </w:rPr>
              <w:t>Option 2]</w:t>
            </w:r>
          </w:p>
          <w:p w14:paraId="07D84850" w14:textId="77777777" w:rsidR="00762686" w:rsidRDefault="00A93404" w:rsidP="00FD5008">
            <w:pPr>
              <w:rPr>
                <w:szCs w:val="22"/>
                <w:lang w:val="en-GB"/>
              </w:rPr>
            </w:pPr>
            <w:r w:rsidRPr="00744D9C">
              <w:rPr>
                <w:szCs w:val="22"/>
                <w:lang w:val="en-GB"/>
              </w:rPr>
              <w:t>Catalogue values of fuel efficiency provided by bus manufactu</w:t>
            </w:r>
            <w:r w:rsidR="00393AE1" w:rsidRPr="00744D9C">
              <w:rPr>
                <w:szCs w:val="22"/>
                <w:lang w:val="en-GB"/>
              </w:rPr>
              <w:t>rer.</w:t>
            </w:r>
          </w:p>
          <w:p w14:paraId="2AECFAE9" w14:textId="77777777" w:rsidR="00885A8F" w:rsidRDefault="00885A8F" w:rsidP="006C7BAB">
            <w:pPr>
              <w:jc w:val="left"/>
              <w:rPr>
                <w:szCs w:val="22"/>
                <w:lang w:val="en-GB"/>
              </w:rPr>
            </w:pPr>
          </w:p>
          <w:p w14:paraId="2184EA27" w14:textId="10D2E3C9" w:rsidR="00885A8F" w:rsidRDefault="00885A8F" w:rsidP="006C7BAB">
            <w:pPr>
              <w:jc w:val="left"/>
              <w:rPr>
                <w:szCs w:val="22"/>
                <w:lang w:val="en-GB"/>
              </w:rPr>
            </w:pPr>
            <w:r>
              <w:rPr>
                <w:rFonts w:hint="eastAsia"/>
                <w:szCs w:val="22"/>
                <w:lang w:val="en-GB"/>
              </w:rPr>
              <w:t>[</w:t>
            </w:r>
            <w:r>
              <w:rPr>
                <w:szCs w:val="22"/>
                <w:lang w:val="en-GB"/>
              </w:rPr>
              <w:t xml:space="preserve">Option </w:t>
            </w:r>
            <w:r w:rsidR="004725E6">
              <w:rPr>
                <w:szCs w:val="22"/>
                <w:lang w:val="en-GB"/>
              </w:rPr>
              <w:t>3</w:t>
            </w:r>
            <w:r>
              <w:rPr>
                <w:szCs w:val="22"/>
                <w:lang w:val="en-GB"/>
              </w:rPr>
              <w:t>]</w:t>
            </w:r>
          </w:p>
          <w:p w14:paraId="368118AD" w14:textId="0D02C593" w:rsidR="00885A8F" w:rsidRDefault="00885A8F" w:rsidP="00FD5008">
            <w:pPr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The c</w:t>
            </w:r>
            <w:r w:rsidRPr="00744D9C">
              <w:rPr>
                <w:szCs w:val="22"/>
                <w:lang w:val="en-GB"/>
              </w:rPr>
              <w:t>atalogue</w:t>
            </w:r>
            <w:r w:rsidR="00CD428A">
              <w:rPr>
                <w:szCs w:val="22"/>
                <w:lang w:val="en-GB"/>
              </w:rPr>
              <w:t>s</w:t>
            </w:r>
            <w:r w:rsidRPr="00744D9C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 xml:space="preserve">of </w:t>
            </w:r>
            <w:r w:rsidR="009F300E">
              <w:rPr>
                <w:szCs w:val="22"/>
                <w:lang w:val="en-GB"/>
              </w:rPr>
              <w:t xml:space="preserve">public </w:t>
            </w:r>
            <w:r w:rsidR="00CD428A">
              <w:rPr>
                <w:szCs w:val="22"/>
                <w:lang w:val="en-GB"/>
              </w:rPr>
              <w:t>buses</w:t>
            </w:r>
            <w:r w:rsidR="009A08B5">
              <w:rPr>
                <w:szCs w:val="22"/>
                <w:lang w:val="en-GB"/>
              </w:rPr>
              <w:t xml:space="preserve"> </w:t>
            </w:r>
            <w:r w:rsidR="009A08B5" w:rsidRPr="009A08B5">
              <w:rPr>
                <w:szCs w:val="22"/>
                <w:lang w:val="en-GB"/>
              </w:rPr>
              <w:t>manufactured by Japanese manufacturers</w:t>
            </w:r>
            <w:r>
              <w:rPr>
                <w:szCs w:val="22"/>
                <w:lang w:val="en-GB"/>
              </w:rPr>
              <w:t>.</w:t>
            </w:r>
          </w:p>
          <w:p w14:paraId="503AEE9F" w14:textId="77777777" w:rsidR="00885A8F" w:rsidRDefault="00885A8F" w:rsidP="00FD5008">
            <w:pPr>
              <w:rPr>
                <w:szCs w:val="22"/>
                <w:lang w:val="en-GB"/>
              </w:rPr>
            </w:pPr>
            <w:r w:rsidRPr="00885A8F">
              <w:rPr>
                <w:szCs w:val="22"/>
                <w:lang w:val="en-GB"/>
              </w:rPr>
              <w:t>The default value is</w:t>
            </w:r>
            <w:r>
              <w:rPr>
                <w:szCs w:val="22"/>
                <w:lang w:val="en-GB"/>
              </w:rPr>
              <w:t xml:space="preserve"> </w:t>
            </w:r>
            <w:r w:rsidRPr="00885A8F">
              <w:rPr>
                <w:szCs w:val="22"/>
                <w:lang w:val="en-GB"/>
              </w:rPr>
              <w:t>revised if deemed</w:t>
            </w:r>
            <w:r>
              <w:rPr>
                <w:szCs w:val="22"/>
                <w:lang w:val="en-GB"/>
              </w:rPr>
              <w:t xml:space="preserve"> </w:t>
            </w:r>
            <w:r w:rsidRPr="00885A8F">
              <w:rPr>
                <w:szCs w:val="22"/>
                <w:lang w:val="en-GB"/>
              </w:rPr>
              <w:t>necessary by the JC.</w:t>
            </w:r>
          </w:p>
          <w:p w14:paraId="35EE1BA0" w14:textId="14926BB6" w:rsidR="00885A8F" w:rsidRPr="00885A8F" w:rsidRDefault="00885A8F" w:rsidP="00885A8F">
            <w:pPr>
              <w:jc w:val="left"/>
              <w:rPr>
                <w:szCs w:val="22"/>
                <w:lang w:val="en-GB"/>
              </w:rPr>
            </w:pPr>
          </w:p>
        </w:tc>
      </w:tr>
    </w:tbl>
    <w:p w14:paraId="5D33AB27" w14:textId="77777777" w:rsidR="00A97F8B" w:rsidRDefault="00A97F8B" w:rsidP="0016310E">
      <w:pPr>
        <w:rPr>
          <w:szCs w:val="22"/>
          <w:lang w:val="en-GB"/>
        </w:rPr>
      </w:pPr>
      <w:bookmarkStart w:id="57" w:name="_Toc348717321"/>
      <w:bookmarkStart w:id="58" w:name="_Toc348721743"/>
      <w:bookmarkStart w:id="59" w:name="_Toc348725921"/>
      <w:bookmarkStart w:id="60" w:name="_Toc338783913"/>
      <w:bookmarkStart w:id="61" w:name="_Toc338783914"/>
      <w:bookmarkStart w:id="62" w:name="_Toc338783916"/>
      <w:bookmarkStart w:id="63" w:name="_Toc338783918"/>
      <w:bookmarkStart w:id="64" w:name="_Toc338783920"/>
      <w:bookmarkStart w:id="65" w:name="_Toc338783922"/>
      <w:bookmarkStart w:id="66" w:name="_Toc338962507"/>
      <w:bookmarkStart w:id="67" w:name="_Toc338783924"/>
      <w:bookmarkStart w:id="68" w:name="_Toc338962509"/>
      <w:bookmarkStart w:id="69" w:name="_Toc338783925"/>
      <w:bookmarkStart w:id="70" w:name="_Toc338962510"/>
      <w:bookmarkStart w:id="71" w:name="_Toc338783926"/>
      <w:bookmarkStart w:id="72" w:name="_Toc338962511"/>
      <w:bookmarkStart w:id="73" w:name="_Toc338446135"/>
      <w:bookmarkStart w:id="74" w:name="_Toc338446137"/>
      <w:bookmarkStart w:id="75" w:name="_Toc338446138"/>
      <w:bookmarkStart w:id="76" w:name="_Toc338446139"/>
      <w:bookmarkStart w:id="77" w:name="_Toc338446140"/>
      <w:bookmarkStart w:id="78" w:name="_Toc338446141"/>
      <w:bookmarkStart w:id="79" w:name="_Toc338446142"/>
      <w:bookmarkStart w:id="80" w:name="_Toc338692446"/>
      <w:bookmarkStart w:id="81" w:name="_Toc338693391"/>
      <w:bookmarkStart w:id="82" w:name="_Toc338783928"/>
      <w:bookmarkStart w:id="83" w:name="_Toc338962514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5196804" w14:textId="77777777" w:rsidR="00A97F8B" w:rsidRPr="00A97F8B" w:rsidRDefault="00A97F8B" w:rsidP="00A97F8B">
      <w:pPr>
        <w:rPr>
          <w:szCs w:val="22"/>
        </w:rPr>
      </w:pPr>
      <w:r w:rsidRPr="00A97F8B">
        <w:rPr>
          <w:szCs w:val="22"/>
        </w:rPr>
        <w:t>History of the document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916"/>
        <w:gridCol w:w="5585"/>
      </w:tblGrid>
      <w:tr w:rsidR="00A97F8B" w:rsidRPr="00A97F8B" w14:paraId="157CF981" w14:textId="77777777" w:rsidTr="009901EC">
        <w:tc>
          <w:tcPr>
            <w:tcW w:w="1229" w:type="dxa"/>
            <w:shd w:val="clear" w:color="auto" w:fill="C6D9F1"/>
          </w:tcPr>
          <w:p w14:paraId="0AB810F6" w14:textId="77777777" w:rsidR="00A97F8B" w:rsidRPr="00A97F8B" w:rsidRDefault="00A97F8B" w:rsidP="00A97F8B">
            <w:pPr>
              <w:rPr>
                <w:szCs w:val="22"/>
              </w:rPr>
            </w:pPr>
            <w:r w:rsidRPr="00A97F8B">
              <w:rPr>
                <w:szCs w:val="22"/>
              </w:rPr>
              <w:t>Version</w:t>
            </w:r>
          </w:p>
        </w:tc>
        <w:tc>
          <w:tcPr>
            <w:tcW w:w="1916" w:type="dxa"/>
            <w:shd w:val="clear" w:color="auto" w:fill="C6D9F1"/>
          </w:tcPr>
          <w:p w14:paraId="526F66FC" w14:textId="77777777" w:rsidR="00A97F8B" w:rsidRPr="00A97F8B" w:rsidRDefault="00A97F8B" w:rsidP="00A97F8B">
            <w:pPr>
              <w:rPr>
                <w:szCs w:val="22"/>
              </w:rPr>
            </w:pPr>
            <w:r w:rsidRPr="00A97F8B">
              <w:rPr>
                <w:szCs w:val="22"/>
              </w:rPr>
              <w:t>Date</w:t>
            </w:r>
          </w:p>
        </w:tc>
        <w:tc>
          <w:tcPr>
            <w:tcW w:w="5585" w:type="dxa"/>
            <w:shd w:val="clear" w:color="auto" w:fill="C6D9F1"/>
          </w:tcPr>
          <w:p w14:paraId="16CEC58A" w14:textId="77777777" w:rsidR="00A97F8B" w:rsidRPr="00A97F8B" w:rsidRDefault="00A97F8B" w:rsidP="00A97F8B">
            <w:pPr>
              <w:rPr>
                <w:szCs w:val="22"/>
              </w:rPr>
            </w:pPr>
            <w:r w:rsidRPr="00A97F8B">
              <w:rPr>
                <w:szCs w:val="22"/>
              </w:rPr>
              <w:t>Contents revised</w:t>
            </w:r>
          </w:p>
        </w:tc>
      </w:tr>
      <w:tr w:rsidR="00A97F8B" w:rsidRPr="00A97F8B" w14:paraId="144369E1" w14:textId="77777777" w:rsidTr="009901EC">
        <w:tc>
          <w:tcPr>
            <w:tcW w:w="1229" w:type="dxa"/>
            <w:shd w:val="clear" w:color="auto" w:fill="auto"/>
          </w:tcPr>
          <w:p w14:paraId="767C9071" w14:textId="77777777" w:rsidR="00A97F8B" w:rsidRPr="00A97F8B" w:rsidRDefault="00A97F8B" w:rsidP="00A97F8B">
            <w:pPr>
              <w:rPr>
                <w:szCs w:val="22"/>
              </w:rPr>
            </w:pPr>
            <w:r w:rsidRPr="00A97F8B">
              <w:rPr>
                <w:szCs w:val="22"/>
              </w:rPr>
              <w:t>01.0</w:t>
            </w:r>
          </w:p>
        </w:tc>
        <w:tc>
          <w:tcPr>
            <w:tcW w:w="1916" w:type="dxa"/>
            <w:shd w:val="clear" w:color="auto" w:fill="auto"/>
          </w:tcPr>
          <w:p w14:paraId="23BE434D" w14:textId="3717584F" w:rsidR="00A97F8B" w:rsidRPr="00A97F8B" w:rsidRDefault="00E4677E" w:rsidP="00A97F8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>
              <w:rPr>
                <w:szCs w:val="22"/>
              </w:rPr>
              <w:t>3</w:t>
            </w:r>
            <w:r w:rsidRPr="00E4677E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December</w:t>
            </w:r>
            <w:r w:rsidRPr="00E4677E">
              <w:rPr>
                <w:szCs w:val="22"/>
              </w:rPr>
              <w:t xml:space="preserve"> 2020</w:t>
            </w:r>
          </w:p>
        </w:tc>
        <w:tc>
          <w:tcPr>
            <w:tcW w:w="5585" w:type="dxa"/>
            <w:shd w:val="clear" w:color="auto" w:fill="auto"/>
          </w:tcPr>
          <w:p w14:paraId="4D5E60B6" w14:textId="77777777" w:rsidR="00E4677E" w:rsidRPr="00E4677E" w:rsidRDefault="00E4677E" w:rsidP="00E4677E">
            <w:pPr>
              <w:rPr>
                <w:szCs w:val="22"/>
              </w:rPr>
            </w:pPr>
            <w:r w:rsidRPr="00E4677E">
              <w:rPr>
                <w:szCs w:val="22"/>
              </w:rPr>
              <w:t>Electronic decision by the Joint Committee</w:t>
            </w:r>
          </w:p>
          <w:p w14:paraId="5528AB60" w14:textId="38B10B45" w:rsidR="00A97F8B" w:rsidRPr="00A97F8B" w:rsidRDefault="00E4677E" w:rsidP="00E4677E">
            <w:pPr>
              <w:rPr>
                <w:szCs w:val="22"/>
              </w:rPr>
            </w:pPr>
            <w:r w:rsidRPr="00E4677E">
              <w:rPr>
                <w:szCs w:val="22"/>
              </w:rPr>
              <w:t>Initial approval.</w:t>
            </w:r>
          </w:p>
        </w:tc>
      </w:tr>
      <w:tr w:rsidR="00A97F8B" w:rsidRPr="00A97F8B" w14:paraId="245D9095" w14:textId="77777777" w:rsidTr="009901EC">
        <w:tc>
          <w:tcPr>
            <w:tcW w:w="1229" w:type="dxa"/>
            <w:shd w:val="clear" w:color="auto" w:fill="auto"/>
          </w:tcPr>
          <w:p w14:paraId="794194B5" w14:textId="77777777" w:rsidR="00A97F8B" w:rsidRPr="00A97F8B" w:rsidRDefault="00A97F8B" w:rsidP="00A97F8B">
            <w:pPr>
              <w:rPr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14:paraId="63F2D7E4" w14:textId="77777777" w:rsidR="00A97F8B" w:rsidRPr="00A97F8B" w:rsidRDefault="00A97F8B" w:rsidP="00A97F8B">
            <w:pPr>
              <w:rPr>
                <w:szCs w:val="22"/>
              </w:rPr>
            </w:pPr>
          </w:p>
        </w:tc>
        <w:tc>
          <w:tcPr>
            <w:tcW w:w="5585" w:type="dxa"/>
            <w:shd w:val="clear" w:color="auto" w:fill="auto"/>
          </w:tcPr>
          <w:p w14:paraId="765134A5" w14:textId="77777777" w:rsidR="00A97F8B" w:rsidRPr="00A97F8B" w:rsidRDefault="00A97F8B" w:rsidP="00A97F8B">
            <w:pPr>
              <w:rPr>
                <w:szCs w:val="22"/>
              </w:rPr>
            </w:pPr>
          </w:p>
        </w:tc>
      </w:tr>
      <w:tr w:rsidR="00A97F8B" w:rsidRPr="00A97F8B" w14:paraId="2163A886" w14:textId="77777777" w:rsidTr="009901EC">
        <w:tc>
          <w:tcPr>
            <w:tcW w:w="1229" w:type="dxa"/>
            <w:shd w:val="clear" w:color="auto" w:fill="auto"/>
          </w:tcPr>
          <w:p w14:paraId="34807AAC" w14:textId="77777777" w:rsidR="00A97F8B" w:rsidRPr="00A97F8B" w:rsidRDefault="00A97F8B" w:rsidP="00A97F8B">
            <w:pPr>
              <w:rPr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14:paraId="3FEEEA75" w14:textId="77777777" w:rsidR="00A97F8B" w:rsidRPr="00A97F8B" w:rsidRDefault="00A97F8B" w:rsidP="00A97F8B">
            <w:pPr>
              <w:rPr>
                <w:szCs w:val="22"/>
              </w:rPr>
            </w:pPr>
          </w:p>
        </w:tc>
        <w:tc>
          <w:tcPr>
            <w:tcW w:w="5585" w:type="dxa"/>
            <w:shd w:val="clear" w:color="auto" w:fill="auto"/>
          </w:tcPr>
          <w:p w14:paraId="4BA55967" w14:textId="77777777" w:rsidR="00A97F8B" w:rsidRPr="00A97F8B" w:rsidRDefault="00A97F8B" w:rsidP="00A97F8B">
            <w:pPr>
              <w:rPr>
                <w:szCs w:val="22"/>
              </w:rPr>
            </w:pPr>
          </w:p>
        </w:tc>
      </w:tr>
    </w:tbl>
    <w:p w14:paraId="0744E9EF" w14:textId="77777777" w:rsidR="00A97F8B" w:rsidRPr="00A97F8B" w:rsidRDefault="00A97F8B" w:rsidP="00A97F8B">
      <w:pPr>
        <w:rPr>
          <w:szCs w:val="22"/>
        </w:rPr>
      </w:pPr>
    </w:p>
    <w:p w14:paraId="0E98C064" w14:textId="77777777" w:rsidR="00A97F8B" w:rsidRPr="00744D9C" w:rsidRDefault="00A97F8B" w:rsidP="0016310E">
      <w:pPr>
        <w:rPr>
          <w:szCs w:val="22"/>
          <w:lang w:val="en-GB"/>
        </w:rPr>
      </w:pPr>
    </w:p>
    <w:sectPr w:rsidR="00A97F8B" w:rsidRPr="00744D9C" w:rsidSect="00271F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9DBC" w14:textId="77777777" w:rsidR="00893983" w:rsidRDefault="00893983" w:rsidP="00B64A2E">
      <w:r>
        <w:separator/>
      </w:r>
    </w:p>
  </w:endnote>
  <w:endnote w:type="continuationSeparator" w:id="0">
    <w:p w14:paraId="18BA57E1" w14:textId="77777777" w:rsidR="00893983" w:rsidRDefault="00893983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1F90" w14:textId="77777777" w:rsidR="009901EC" w:rsidRDefault="009901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F4C0" w14:textId="7B3BC18D" w:rsidR="005326CB" w:rsidRDefault="005326CB">
    <w:pPr>
      <w:pStyle w:val="a5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 xml:space="preserve"> PAGE   \* MERGEFORMAT </w:instrText>
    </w:r>
    <w:r>
      <w:rPr>
        <w:noProof/>
        <w:lang w:val="ja-JP"/>
      </w:rPr>
      <w:fldChar w:fldCharType="separate"/>
    </w:r>
    <w:r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3C6A4A55" w14:textId="77777777" w:rsidR="005326CB" w:rsidRDefault="005326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30D9" w14:textId="77777777" w:rsidR="009901EC" w:rsidRDefault="009901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C02D" w14:textId="77777777" w:rsidR="00893983" w:rsidRDefault="00893983" w:rsidP="00B64A2E">
      <w:r>
        <w:rPr>
          <w:rFonts w:hint="eastAsia"/>
        </w:rPr>
        <w:separator/>
      </w:r>
    </w:p>
  </w:footnote>
  <w:footnote w:type="continuationSeparator" w:id="0">
    <w:p w14:paraId="57C29CAD" w14:textId="77777777" w:rsidR="00893983" w:rsidRDefault="00893983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F5E3" w14:textId="77777777" w:rsidR="009901EC" w:rsidRDefault="00990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14BF" w14:textId="23A69C16" w:rsidR="00A97F8B" w:rsidRPr="009901EC" w:rsidRDefault="00A97F8B" w:rsidP="009901EC">
    <w:pPr>
      <w:pStyle w:val="a3"/>
      <w:jc w:val="right"/>
      <w:rPr>
        <w:rFonts w:cs="ＭＳ 明朝"/>
        <w:sz w:val="22"/>
        <w:szCs w:val="22"/>
      </w:rPr>
    </w:pPr>
    <w:r w:rsidRPr="009901EC">
      <w:rPr>
        <w:rFonts w:cs="ＭＳ 明朝"/>
        <w:sz w:val="22"/>
        <w:szCs w:val="22"/>
      </w:rPr>
      <w:t>JCM_ID_AM026_ver01.0</w:t>
    </w:r>
  </w:p>
  <w:p w14:paraId="63526D91" w14:textId="3B2B9CB7" w:rsidR="005326CB" w:rsidRPr="003D742F" w:rsidRDefault="00A97F8B" w:rsidP="009901EC">
    <w:pPr>
      <w:pStyle w:val="a3"/>
      <w:jc w:val="right"/>
      <w:rPr>
        <w:sz w:val="22"/>
        <w:szCs w:val="22"/>
        <w:lang w:val="es-ES"/>
      </w:rPr>
    </w:pPr>
    <w:r w:rsidRPr="009901EC">
      <w:rPr>
        <w:rFonts w:cs="ＭＳ 明朝"/>
        <w:sz w:val="22"/>
        <w:szCs w:val="22"/>
      </w:rPr>
      <w:t>Sectoral scope: 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C502" w14:textId="77777777" w:rsidR="009901EC" w:rsidRDefault="009901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3" w15:restartNumberingAfterBreak="0">
    <w:nsid w:val="6DD023E8"/>
    <w:multiLevelType w:val="hybridMultilevel"/>
    <w:tmpl w:val="23C0FADC"/>
    <w:lvl w:ilvl="0" w:tplc="7B0E57E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4E2"/>
    <w:rsid w:val="00001D9B"/>
    <w:rsid w:val="000027B1"/>
    <w:rsid w:val="00003B89"/>
    <w:rsid w:val="00003F78"/>
    <w:rsid w:val="00003FC0"/>
    <w:rsid w:val="00004BCB"/>
    <w:rsid w:val="000054FC"/>
    <w:rsid w:val="00005AB6"/>
    <w:rsid w:val="00005F99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394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59B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234"/>
    <w:rsid w:val="000A0870"/>
    <w:rsid w:val="000A283D"/>
    <w:rsid w:val="000A2CC0"/>
    <w:rsid w:val="000A2ECC"/>
    <w:rsid w:val="000A322D"/>
    <w:rsid w:val="000A3ADF"/>
    <w:rsid w:val="000A3C57"/>
    <w:rsid w:val="000A3FAB"/>
    <w:rsid w:val="000A47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F97"/>
    <w:rsid w:val="000B5558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2D"/>
    <w:rsid w:val="000E26E1"/>
    <w:rsid w:val="000E3028"/>
    <w:rsid w:val="000E3080"/>
    <w:rsid w:val="000E31E3"/>
    <w:rsid w:val="000E4214"/>
    <w:rsid w:val="000E4FF7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3E63"/>
    <w:rsid w:val="0010489E"/>
    <w:rsid w:val="00104902"/>
    <w:rsid w:val="001049FD"/>
    <w:rsid w:val="00104E4F"/>
    <w:rsid w:val="0010504D"/>
    <w:rsid w:val="001064DC"/>
    <w:rsid w:val="00111581"/>
    <w:rsid w:val="001124BE"/>
    <w:rsid w:val="00113903"/>
    <w:rsid w:val="001143E3"/>
    <w:rsid w:val="00114556"/>
    <w:rsid w:val="00114953"/>
    <w:rsid w:val="00114F21"/>
    <w:rsid w:val="001156E6"/>
    <w:rsid w:val="00116ADD"/>
    <w:rsid w:val="00116F87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4D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6B3"/>
    <w:rsid w:val="00152C14"/>
    <w:rsid w:val="00153291"/>
    <w:rsid w:val="001539B8"/>
    <w:rsid w:val="00154BC9"/>
    <w:rsid w:val="00155780"/>
    <w:rsid w:val="0015659B"/>
    <w:rsid w:val="00156DB9"/>
    <w:rsid w:val="001571C4"/>
    <w:rsid w:val="00157496"/>
    <w:rsid w:val="00160D83"/>
    <w:rsid w:val="0016100D"/>
    <w:rsid w:val="0016310E"/>
    <w:rsid w:val="001647E0"/>
    <w:rsid w:val="00164CDD"/>
    <w:rsid w:val="00164D9F"/>
    <w:rsid w:val="00164F27"/>
    <w:rsid w:val="00165C4A"/>
    <w:rsid w:val="00165DA8"/>
    <w:rsid w:val="00166559"/>
    <w:rsid w:val="00166D13"/>
    <w:rsid w:val="00166E4C"/>
    <w:rsid w:val="00167C87"/>
    <w:rsid w:val="001705C4"/>
    <w:rsid w:val="00170793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44A"/>
    <w:rsid w:val="001A0B19"/>
    <w:rsid w:val="001A1372"/>
    <w:rsid w:val="001A17E6"/>
    <w:rsid w:val="001A1BA7"/>
    <w:rsid w:val="001A22AF"/>
    <w:rsid w:val="001A26FD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1566"/>
    <w:rsid w:val="001D2191"/>
    <w:rsid w:val="001D2F05"/>
    <w:rsid w:val="001D3545"/>
    <w:rsid w:val="001D3D90"/>
    <w:rsid w:val="001D6177"/>
    <w:rsid w:val="001D648D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0ACD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4510"/>
    <w:rsid w:val="00264DF2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BDB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B93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6BB"/>
    <w:rsid w:val="002D49AB"/>
    <w:rsid w:val="002D59B6"/>
    <w:rsid w:val="002D6166"/>
    <w:rsid w:val="002D7321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2E91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225D"/>
    <w:rsid w:val="003036E2"/>
    <w:rsid w:val="003038EE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A43"/>
    <w:rsid w:val="00320B77"/>
    <w:rsid w:val="00320D47"/>
    <w:rsid w:val="00322F49"/>
    <w:rsid w:val="003235D5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2901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481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3AE1"/>
    <w:rsid w:val="00395970"/>
    <w:rsid w:val="00396153"/>
    <w:rsid w:val="00396626"/>
    <w:rsid w:val="00397C49"/>
    <w:rsid w:val="00397CD6"/>
    <w:rsid w:val="003A00B9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3905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42F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2CF"/>
    <w:rsid w:val="003E78CB"/>
    <w:rsid w:val="003F0CE4"/>
    <w:rsid w:val="003F3B55"/>
    <w:rsid w:val="003F5A5E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1908"/>
    <w:rsid w:val="00412A36"/>
    <w:rsid w:val="00413297"/>
    <w:rsid w:val="0041376F"/>
    <w:rsid w:val="00413BE9"/>
    <w:rsid w:val="00414444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1EF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91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5E6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1A0D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97F84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59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0D52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594B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4C7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26CB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666"/>
    <w:rsid w:val="00557F72"/>
    <w:rsid w:val="00560423"/>
    <w:rsid w:val="005607F2"/>
    <w:rsid w:val="0056276D"/>
    <w:rsid w:val="00563801"/>
    <w:rsid w:val="00564D43"/>
    <w:rsid w:val="00565039"/>
    <w:rsid w:val="00566311"/>
    <w:rsid w:val="0056782F"/>
    <w:rsid w:val="00567FB2"/>
    <w:rsid w:val="00570D76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1EE7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B16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ECC"/>
    <w:rsid w:val="005B7F20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882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5EE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AFD"/>
    <w:rsid w:val="00640C8E"/>
    <w:rsid w:val="00641376"/>
    <w:rsid w:val="00642F36"/>
    <w:rsid w:val="00642F5B"/>
    <w:rsid w:val="0064396C"/>
    <w:rsid w:val="00643DC0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4A43"/>
    <w:rsid w:val="00655857"/>
    <w:rsid w:val="00656A4B"/>
    <w:rsid w:val="00657840"/>
    <w:rsid w:val="006579F3"/>
    <w:rsid w:val="00657DE2"/>
    <w:rsid w:val="006603A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5BEF"/>
    <w:rsid w:val="00676962"/>
    <w:rsid w:val="00677F2A"/>
    <w:rsid w:val="006804F5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1C9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0D7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C7BAB"/>
    <w:rsid w:val="006D0464"/>
    <w:rsid w:val="006D17B4"/>
    <w:rsid w:val="006D1EF2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33F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979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6D3E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987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3D83"/>
    <w:rsid w:val="00744D9C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686"/>
    <w:rsid w:val="00762B39"/>
    <w:rsid w:val="00762D0E"/>
    <w:rsid w:val="00763B00"/>
    <w:rsid w:val="00764BA8"/>
    <w:rsid w:val="007655DC"/>
    <w:rsid w:val="007656BA"/>
    <w:rsid w:val="007656FB"/>
    <w:rsid w:val="00765F8C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3C17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65C4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05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84C"/>
    <w:rsid w:val="00801AB4"/>
    <w:rsid w:val="00801EED"/>
    <w:rsid w:val="00802D0F"/>
    <w:rsid w:val="00802DAE"/>
    <w:rsid w:val="00803A59"/>
    <w:rsid w:val="00804CA7"/>
    <w:rsid w:val="00804D75"/>
    <w:rsid w:val="00805BE5"/>
    <w:rsid w:val="00810007"/>
    <w:rsid w:val="00810F3A"/>
    <w:rsid w:val="008113B0"/>
    <w:rsid w:val="00811840"/>
    <w:rsid w:val="00811D41"/>
    <w:rsid w:val="00811DB4"/>
    <w:rsid w:val="008123D2"/>
    <w:rsid w:val="00812ED1"/>
    <w:rsid w:val="00813395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3A5"/>
    <w:rsid w:val="00830560"/>
    <w:rsid w:val="00830CB6"/>
    <w:rsid w:val="008321F1"/>
    <w:rsid w:val="00833185"/>
    <w:rsid w:val="00834064"/>
    <w:rsid w:val="00836063"/>
    <w:rsid w:val="0083613D"/>
    <w:rsid w:val="0083656A"/>
    <w:rsid w:val="008374CF"/>
    <w:rsid w:val="0083798E"/>
    <w:rsid w:val="00837CA2"/>
    <w:rsid w:val="00841A36"/>
    <w:rsid w:val="008420C9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553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3904"/>
    <w:rsid w:val="00864D80"/>
    <w:rsid w:val="0086509C"/>
    <w:rsid w:val="00865190"/>
    <w:rsid w:val="008656F3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A8F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983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625"/>
    <w:rsid w:val="008A1937"/>
    <w:rsid w:val="008A1E18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614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06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9D4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4A00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519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5E4A"/>
    <w:rsid w:val="0092744F"/>
    <w:rsid w:val="00927830"/>
    <w:rsid w:val="009306E8"/>
    <w:rsid w:val="0093081F"/>
    <w:rsid w:val="0093169A"/>
    <w:rsid w:val="0093170A"/>
    <w:rsid w:val="0093247A"/>
    <w:rsid w:val="00932579"/>
    <w:rsid w:val="0093328A"/>
    <w:rsid w:val="00934F7E"/>
    <w:rsid w:val="00936F37"/>
    <w:rsid w:val="0093738A"/>
    <w:rsid w:val="00937E0B"/>
    <w:rsid w:val="0094095B"/>
    <w:rsid w:val="009411C0"/>
    <w:rsid w:val="00941E10"/>
    <w:rsid w:val="00941FAE"/>
    <w:rsid w:val="00942490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82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3D4C"/>
    <w:rsid w:val="009642AD"/>
    <w:rsid w:val="0096487C"/>
    <w:rsid w:val="00966633"/>
    <w:rsid w:val="00966738"/>
    <w:rsid w:val="00966E44"/>
    <w:rsid w:val="00967FB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01EC"/>
    <w:rsid w:val="00991146"/>
    <w:rsid w:val="009912F9"/>
    <w:rsid w:val="00991513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AA2"/>
    <w:rsid w:val="009975A4"/>
    <w:rsid w:val="009975D3"/>
    <w:rsid w:val="0099777B"/>
    <w:rsid w:val="009A08B5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B7BCA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A2B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D7879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FA0"/>
    <w:rsid w:val="009E60D9"/>
    <w:rsid w:val="009E6322"/>
    <w:rsid w:val="009E6457"/>
    <w:rsid w:val="009E6D66"/>
    <w:rsid w:val="009E75AF"/>
    <w:rsid w:val="009E795A"/>
    <w:rsid w:val="009F020C"/>
    <w:rsid w:val="009F0C80"/>
    <w:rsid w:val="009F2F65"/>
    <w:rsid w:val="009F300E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29FB"/>
    <w:rsid w:val="00A13371"/>
    <w:rsid w:val="00A14616"/>
    <w:rsid w:val="00A14E5D"/>
    <w:rsid w:val="00A15D22"/>
    <w:rsid w:val="00A162D6"/>
    <w:rsid w:val="00A16411"/>
    <w:rsid w:val="00A164D6"/>
    <w:rsid w:val="00A20088"/>
    <w:rsid w:val="00A204D7"/>
    <w:rsid w:val="00A2050F"/>
    <w:rsid w:val="00A219B0"/>
    <w:rsid w:val="00A22520"/>
    <w:rsid w:val="00A234C9"/>
    <w:rsid w:val="00A23517"/>
    <w:rsid w:val="00A24AC2"/>
    <w:rsid w:val="00A25E56"/>
    <w:rsid w:val="00A266D8"/>
    <w:rsid w:val="00A27FF3"/>
    <w:rsid w:val="00A30514"/>
    <w:rsid w:val="00A30F51"/>
    <w:rsid w:val="00A3112F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6FAE"/>
    <w:rsid w:val="00A477A1"/>
    <w:rsid w:val="00A47936"/>
    <w:rsid w:val="00A503A1"/>
    <w:rsid w:val="00A50551"/>
    <w:rsid w:val="00A505D3"/>
    <w:rsid w:val="00A50DB1"/>
    <w:rsid w:val="00A522D5"/>
    <w:rsid w:val="00A52356"/>
    <w:rsid w:val="00A52DE8"/>
    <w:rsid w:val="00A53DC9"/>
    <w:rsid w:val="00A5416C"/>
    <w:rsid w:val="00A54F5C"/>
    <w:rsid w:val="00A54F62"/>
    <w:rsid w:val="00A54F94"/>
    <w:rsid w:val="00A566D9"/>
    <w:rsid w:val="00A610D4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7CC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3404"/>
    <w:rsid w:val="00A9524F"/>
    <w:rsid w:val="00A95D10"/>
    <w:rsid w:val="00A95E45"/>
    <w:rsid w:val="00A96313"/>
    <w:rsid w:val="00A97F8B"/>
    <w:rsid w:val="00AA031D"/>
    <w:rsid w:val="00AA40E5"/>
    <w:rsid w:val="00AA4DF7"/>
    <w:rsid w:val="00AA655B"/>
    <w:rsid w:val="00AA7BF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58F5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43C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180"/>
    <w:rsid w:val="00B90A29"/>
    <w:rsid w:val="00B91C0C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A89"/>
    <w:rsid w:val="00BA5DE7"/>
    <w:rsid w:val="00BA6804"/>
    <w:rsid w:val="00BB04F3"/>
    <w:rsid w:val="00BB14ED"/>
    <w:rsid w:val="00BB1551"/>
    <w:rsid w:val="00BB1BCB"/>
    <w:rsid w:val="00BB2212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2B85"/>
    <w:rsid w:val="00BC50FF"/>
    <w:rsid w:val="00BC733C"/>
    <w:rsid w:val="00BC77AE"/>
    <w:rsid w:val="00BD03EB"/>
    <w:rsid w:val="00BD09BD"/>
    <w:rsid w:val="00BD1042"/>
    <w:rsid w:val="00BD1218"/>
    <w:rsid w:val="00BD1A67"/>
    <w:rsid w:val="00BD236F"/>
    <w:rsid w:val="00BD2F3F"/>
    <w:rsid w:val="00BD3DEA"/>
    <w:rsid w:val="00BD3F91"/>
    <w:rsid w:val="00BD48A6"/>
    <w:rsid w:val="00BD555C"/>
    <w:rsid w:val="00BD6420"/>
    <w:rsid w:val="00BD6BE9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E7055"/>
    <w:rsid w:val="00BF0A11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4D8E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87B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17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B79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4C68"/>
    <w:rsid w:val="00CA54E2"/>
    <w:rsid w:val="00CA5D90"/>
    <w:rsid w:val="00CA6102"/>
    <w:rsid w:val="00CA621E"/>
    <w:rsid w:val="00CA6DA5"/>
    <w:rsid w:val="00CA6F6F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BD8"/>
    <w:rsid w:val="00CD3CA0"/>
    <w:rsid w:val="00CD428A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4F0D"/>
    <w:rsid w:val="00CE50D7"/>
    <w:rsid w:val="00CE58BD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9FB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36E"/>
    <w:rsid w:val="00D1468F"/>
    <w:rsid w:val="00D148C9"/>
    <w:rsid w:val="00D14D8D"/>
    <w:rsid w:val="00D152B4"/>
    <w:rsid w:val="00D160E9"/>
    <w:rsid w:val="00D16254"/>
    <w:rsid w:val="00D163EB"/>
    <w:rsid w:val="00D16755"/>
    <w:rsid w:val="00D169B2"/>
    <w:rsid w:val="00D16A0B"/>
    <w:rsid w:val="00D16FBA"/>
    <w:rsid w:val="00D204C9"/>
    <w:rsid w:val="00D2160A"/>
    <w:rsid w:val="00D22DC7"/>
    <w:rsid w:val="00D240D7"/>
    <w:rsid w:val="00D24FB8"/>
    <w:rsid w:val="00D2533F"/>
    <w:rsid w:val="00D25E19"/>
    <w:rsid w:val="00D26620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123"/>
    <w:rsid w:val="00D3683D"/>
    <w:rsid w:val="00D36D3D"/>
    <w:rsid w:val="00D37CC4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38F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77D1B"/>
    <w:rsid w:val="00D80313"/>
    <w:rsid w:val="00D808A4"/>
    <w:rsid w:val="00D8155F"/>
    <w:rsid w:val="00D8178F"/>
    <w:rsid w:val="00D82361"/>
    <w:rsid w:val="00D8459A"/>
    <w:rsid w:val="00D84F89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08F"/>
    <w:rsid w:val="00DA1B90"/>
    <w:rsid w:val="00DA2526"/>
    <w:rsid w:val="00DA3A12"/>
    <w:rsid w:val="00DA3CD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40C7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1D3E"/>
    <w:rsid w:val="00DC3036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5AC"/>
    <w:rsid w:val="00DD5969"/>
    <w:rsid w:val="00DD5993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239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2D6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77E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4C27"/>
    <w:rsid w:val="00E557C9"/>
    <w:rsid w:val="00E55DE5"/>
    <w:rsid w:val="00E55FEA"/>
    <w:rsid w:val="00E565F1"/>
    <w:rsid w:val="00E56C91"/>
    <w:rsid w:val="00E57439"/>
    <w:rsid w:val="00E57A74"/>
    <w:rsid w:val="00E57FB3"/>
    <w:rsid w:val="00E601D3"/>
    <w:rsid w:val="00E6107D"/>
    <w:rsid w:val="00E61987"/>
    <w:rsid w:val="00E631A3"/>
    <w:rsid w:val="00E63BD3"/>
    <w:rsid w:val="00E64A92"/>
    <w:rsid w:val="00E64D82"/>
    <w:rsid w:val="00E657C6"/>
    <w:rsid w:val="00E661E2"/>
    <w:rsid w:val="00E66262"/>
    <w:rsid w:val="00E67017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2DF"/>
    <w:rsid w:val="00E77EE1"/>
    <w:rsid w:val="00E805ED"/>
    <w:rsid w:val="00E80A6C"/>
    <w:rsid w:val="00E80EC3"/>
    <w:rsid w:val="00E82C47"/>
    <w:rsid w:val="00E82ECA"/>
    <w:rsid w:val="00E834FA"/>
    <w:rsid w:val="00E83B46"/>
    <w:rsid w:val="00E83D29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5F4D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ABD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27E3F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3BE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053"/>
    <w:rsid w:val="00F60FD5"/>
    <w:rsid w:val="00F61DFA"/>
    <w:rsid w:val="00F6290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1541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5A7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5008"/>
    <w:rsid w:val="00FD5A4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A14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32F52F"/>
  <w15:docId w15:val="{93EA5DB0-EC46-42FD-97AF-88205DC3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EA5F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5" ma:contentTypeDescription="新しいドキュメントを作成します。" ma:contentTypeScope="" ma:versionID="02a607da355fea4c8c75e6d4a5764a93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112cbfa51c776201768f5e92ecb46cc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2211-EFBE-4A65-9D38-B74182064660}">
  <ds:schemaRefs>
    <ds:schemaRef ds:uri="http://schemas.microsoft.com/office/2006/documentManagement/types"/>
    <ds:schemaRef ds:uri="http://purl.org/dc/dcmitype/"/>
    <ds:schemaRef ds:uri="16f3ea39-9308-4011-b282-348b837af518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a648ee9-af07-4ee7-a823-cd9c24dceb1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B399DF-DF9E-4AA9-9A35-E89687BAF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D59F0-A2D2-487B-BA85-2AF19E1F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B2794-E1E7-4A04-87FA-74E081E3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1493</Words>
  <Characters>8968</Characters>
  <DocSecurity>0</DocSecurity>
  <Lines>74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2019-08-21T06:21:00Z</cp:lastPrinted>
  <dcterms:created xsi:type="dcterms:W3CDTF">2020-10-14T04:48:00Z</dcterms:created>
  <dcterms:modified xsi:type="dcterms:W3CDTF">2022-09-08T04:26:00Z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  <property fmtid="{D5CDD505-2E9C-101B-9397-08002B2CF9AE}" pid="3" name="MediaServiceImageTags">
    <vt:lpwstr/>
  </property>
</Properties>
</file>